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4B28" w14:textId="35F6605E" w:rsidR="00E4165F" w:rsidRPr="002338F1" w:rsidRDefault="00E4165F" w:rsidP="00E4165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338F1">
        <w:rPr>
          <w:rFonts w:asciiTheme="minorHAnsi" w:hAnsiTheme="minorHAnsi" w:cstheme="minorHAnsi"/>
          <w:b/>
          <w:bCs/>
          <w:sz w:val="28"/>
          <w:szCs w:val="28"/>
        </w:rPr>
        <w:t xml:space="preserve">Plán výchovného poradce </w:t>
      </w:r>
      <w:r w:rsidRPr="002338F1">
        <w:rPr>
          <w:rFonts w:asciiTheme="minorHAnsi" w:hAnsiTheme="minorHAnsi" w:cstheme="minorHAnsi"/>
          <w:lang w:eastAsia="cs-CZ"/>
        </w:rPr>
        <w:t>–</w:t>
      </w:r>
      <w:r w:rsidRPr="002338F1">
        <w:rPr>
          <w:rFonts w:asciiTheme="minorHAnsi" w:hAnsiTheme="minorHAnsi" w:cstheme="minorHAnsi"/>
          <w:b/>
          <w:bCs/>
          <w:sz w:val="28"/>
          <w:szCs w:val="28"/>
        </w:rPr>
        <w:t xml:space="preserve"> školní rok 202</w:t>
      </w:r>
      <w:r w:rsidR="009C7BA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2338F1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9C7BA4">
        <w:rPr>
          <w:rFonts w:asciiTheme="minorHAnsi" w:hAnsiTheme="minorHAnsi" w:cstheme="minorHAnsi"/>
          <w:b/>
          <w:bCs/>
          <w:sz w:val="28"/>
          <w:szCs w:val="28"/>
        </w:rPr>
        <w:t>6</w:t>
      </w:r>
    </w:p>
    <w:p w14:paraId="4D0611AD" w14:textId="77777777" w:rsidR="00E4165F" w:rsidRDefault="00E4165F" w:rsidP="00E4165F">
      <w:pPr>
        <w:pStyle w:val="Bezmezer"/>
        <w:ind w:left="708"/>
        <w:rPr>
          <w:rFonts w:asciiTheme="minorHAnsi" w:hAnsiTheme="minorHAnsi" w:cstheme="minorHAnsi"/>
          <w:b/>
          <w:bCs/>
          <w:color w:val="800000"/>
        </w:rPr>
      </w:pPr>
    </w:p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760"/>
        <w:gridCol w:w="3730"/>
      </w:tblGrid>
      <w:tr w:rsidR="00E4165F" w:rsidRPr="007451A8" w14:paraId="01578C16" w14:textId="77777777" w:rsidTr="00103B40">
        <w:trPr>
          <w:trHeight w:val="52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0F302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Termín plnění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799C6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Úkol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633191F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Poznámky</w:t>
            </w:r>
          </w:p>
        </w:tc>
      </w:tr>
      <w:tr w:rsidR="00E4165F" w:rsidRPr="007451A8" w14:paraId="3229E5B4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16A5E8F5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75E6C4FC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srpen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311FF5EA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51169479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B3A92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08.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2D3C6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Zmonitorovat žáky s PO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A31984" w14:textId="77777777" w:rsidR="00E4165F" w:rsidRPr="007451A8" w:rsidRDefault="00E4165F" w:rsidP="00103B40">
            <w:pPr>
              <w:rPr>
                <w:rFonts w:eastAsia="Times New Roman"/>
                <w:color w:val="FF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6289E86D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6A4AD6A6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54197F56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září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7136E8B2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4F69BE99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C236E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09.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7FB30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Seznamovat pedagogické pracovníky s doporučeními školského poradenského zařízení; koordinovat zavádění podpůrných opatření, kontrolovat jejich realizaci a iniciovat jejich případnou aktualizaci.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BC6489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7F8F0332" w14:textId="77777777" w:rsidTr="00103B40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1E3D4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09.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DF33C" w14:textId="77777777" w:rsidR="00E4165F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Spolupracovat s MŠ – monitoring dětí s problémy chování…</w:t>
            </w:r>
          </w:p>
          <w:p w14:paraId="6397317E" w14:textId="77777777" w:rsidR="00E4165F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Monitoring žáků s IVP </w:t>
            </w:r>
          </w:p>
          <w:p w14:paraId="44C881AF" w14:textId="0CF04280" w:rsidR="00D5095B" w:rsidRDefault="00D5095B" w:rsidP="00103B40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Monitoring „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domškoláků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“ –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Paběňáček</w:t>
            </w:r>
            <w:proofErr w:type="spellEnd"/>
          </w:p>
          <w:p w14:paraId="04793FFC" w14:textId="2028CF2E" w:rsidR="00D5095B" w:rsidRPr="007451A8" w:rsidRDefault="00D5095B" w:rsidP="00103B40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Počty dětí v </w:t>
            </w:r>
            <w:proofErr w:type="gramStart"/>
            <w:r>
              <w:rPr>
                <w:rFonts w:eastAsia="Times New Roman"/>
                <w:color w:val="000000"/>
                <w:lang w:eastAsia="cs-CZ"/>
              </w:rPr>
              <w:t>MŠ  (</w:t>
            </w:r>
            <w:proofErr w:type="gramEnd"/>
            <w:r>
              <w:rPr>
                <w:rFonts w:eastAsia="Times New Roman"/>
                <w:color w:val="000000"/>
                <w:lang w:eastAsia="cs-CZ"/>
              </w:rPr>
              <w:t>odpočty v závislosti na počtu dětí s PO)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984B56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9C7BA4" w:rsidRPr="007451A8" w14:paraId="5FB95C85" w14:textId="77777777" w:rsidTr="00103B40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6DC489" w14:textId="1B4D69EC" w:rsidR="009C7BA4" w:rsidRPr="007451A8" w:rsidRDefault="009C7BA4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09.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19A5F2" w14:textId="36336A5E" w:rsidR="009C7BA4" w:rsidRDefault="009C7BA4" w:rsidP="00103B40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Sestavit s vedením úvazky a rozvrh pro AP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DFFF726" w14:textId="77777777" w:rsidR="009C7BA4" w:rsidRPr="007451A8" w:rsidRDefault="009C7BA4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5095B" w:rsidRPr="007451A8" w14:paraId="7B8B8ECD" w14:textId="77777777" w:rsidTr="00103B40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EE7E65" w14:textId="2B001E66" w:rsidR="00D5095B" w:rsidRDefault="00D5095B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09.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73B14C" w14:textId="47A1AE41" w:rsidR="00D5095B" w:rsidRDefault="00D5095B" w:rsidP="00103B40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Zmapovat žáky s PSPP, PI – nastavit do rozvrhu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D658AD3" w14:textId="6F20F3A7" w:rsidR="00D5095B" w:rsidRPr="007451A8" w:rsidRDefault="00D5095B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9C7BA4" w:rsidRPr="007451A8" w14:paraId="33555E74" w14:textId="77777777" w:rsidTr="00103B40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B19EA5" w14:textId="10000C9C" w:rsidR="009C7BA4" w:rsidRDefault="009C7BA4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201580" w14:textId="25CD85CC" w:rsidR="009C7BA4" w:rsidRDefault="009C7BA4" w:rsidP="00103B40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Promyslet a zadat požadavky na spolupráci s týmem duševního zdraví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8E5CF7A" w14:textId="77777777" w:rsidR="009C7BA4" w:rsidRPr="007451A8" w:rsidRDefault="009C7BA4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3492E4CA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A9704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09.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0460C" w14:textId="5755B4D5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Informovat zákonného zástupce žáka a žáka o náležitostech poskytované poradenské služby</w:t>
            </w:r>
            <w:r w:rsidR="008D6DDE">
              <w:rPr>
                <w:rFonts w:eastAsia="Times New Roman"/>
                <w:color w:val="800000"/>
                <w:lang w:eastAsia="cs-CZ"/>
              </w:rPr>
              <w:t xml:space="preserve">, </w:t>
            </w:r>
            <w:proofErr w:type="spellStart"/>
            <w:r w:rsidR="008D6DDE">
              <w:rPr>
                <w:rFonts w:eastAsia="Times New Roman"/>
                <w:color w:val="800000"/>
                <w:lang w:eastAsia="cs-CZ"/>
              </w:rPr>
              <w:t>popdpisy</w:t>
            </w:r>
            <w:proofErr w:type="spellEnd"/>
            <w:r w:rsidR="008D6DDE">
              <w:rPr>
                <w:rFonts w:eastAsia="Times New Roman"/>
                <w:color w:val="800000"/>
                <w:lang w:eastAsia="cs-CZ"/>
              </w:rPr>
              <w:t xml:space="preserve"> vyšetření,</w:t>
            </w:r>
            <w:r w:rsidR="009C7BA4">
              <w:rPr>
                <w:rFonts w:eastAsia="Times New Roman"/>
                <w:color w:val="800000"/>
                <w:lang w:eastAsia="cs-CZ"/>
              </w:rPr>
              <w:t xml:space="preserve"> </w:t>
            </w:r>
            <w:proofErr w:type="gramStart"/>
            <w:r w:rsidR="009C7BA4">
              <w:rPr>
                <w:rFonts w:eastAsia="Times New Roman"/>
                <w:color w:val="800000"/>
                <w:lang w:eastAsia="cs-CZ"/>
              </w:rPr>
              <w:t xml:space="preserve">sepsání </w:t>
            </w:r>
            <w:r w:rsidR="008D6DDE">
              <w:rPr>
                <w:rFonts w:eastAsia="Times New Roman"/>
                <w:color w:val="800000"/>
                <w:lang w:eastAsia="cs-CZ"/>
              </w:rPr>
              <w:t xml:space="preserve"> IVP</w:t>
            </w:r>
            <w:proofErr w:type="gramEnd"/>
            <w:r w:rsidR="008D6DDE">
              <w:rPr>
                <w:rFonts w:eastAsia="Times New Roman"/>
                <w:color w:val="800000"/>
                <w:lang w:eastAsia="cs-CZ"/>
              </w:rPr>
              <w:t xml:space="preserve"> </w:t>
            </w:r>
            <w:proofErr w:type="gramStart"/>
            <w:r w:rsidR="008D6DDE">
              <w:rPr>
                <w:rFonts w:eastAsia="Times New Roman"/>
                <w:color w:val="800000"/>
                <w:lang w:eastAsia="cs-CZ"/>
              </w:rPr>
              <w:t>plánů..</w:t>
            </w:r>
            <w:proofErr w:type="gramEnd"/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38C3326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7F842394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5FE4C4" w14:textId="6D0CBDE6" w:rsidR="00E4165F" w:rsidRPr="007451A8" w:rsidRDefault="00B2692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09.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48628A" w14:textId="77777777" w:rsidR="00E4165F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 xml:space="preserve">Nastavit smysluplnou spolupráci a respektující komunikaci – </w:t>
            </w:r>
            <w:proofErr w:type="spellStart"/>
            <w:r>
              <w:rPr>
                <w:rFonts w:eastAsia="Times New Roman"/>
                <w:color w:val="800000"/>
                <w:lang w:eastAsia="cs-CZ"/>
              </w:rPr>
              <w:t>pedagogovcé</w:t>
            </w:r>
            <w:proofErr w:type="spellEnd"/>
            <w:r>
              <w:rPr>
                <w:rFonts w:eastAsia="Times New Roman"/>
                <w:color w:val="800000"/>
                <w:lang w:eastAsia="cs-CZ"/>
              </w:rPr>
              <w:t xml:space="preserve"> – asistenti – MŠ, ZŠ</w:t>
            </w:r>
          </w:p>
          <w:p w14:paraId="33D7DC57" w14:textId="14795DC4" w:rsidR="008D6DDE" w:rsidRPr="007451A8" w:rsidRDefault="008D6DDE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ŠPP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B2CC4BB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B2692F" w:rsidRPr="007451A8" w14:paraId="222F9BF0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1B7671" w14:textId="58CE2A2F" w:rsidR="00B2692F" w:rsidRDefault="00B2692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AE6485" w14:textId="77777777" w:rsidR="00B2692F" w:rsidRDefault="00B2692F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Zamyslet se nad formou reklamy školy z hlediska VP</w:t>
            </w:r>
          </w:p>
          <w:p w14:paraId="609BA41E" w14:textId="58A0EDF4" w:rsidR="00B2692F" w:rsidRDefault="00B2692F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Naplánovat a ujasnit si záměr inspirativní návštěvy v naší škole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6DD2A39" w14:textId="77777777" w:rsidR="00B2692F" w:rsidRDefault="00B2692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Zaměření na možné budoucí žáky 1. ročníku</w:t>
            </w:r>
          </w:p>
          <w:p w14:paraId="4DF3EF49" w14:textId="7EA9C50B" w:rsidR="00B2692F" w:rsidRPr="007451A8" w:rsidRDefault="00B2692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Přechod 5. ročníku na další stupeň</w:t>
            </w:r>
          </w:p>
        </w:tc>
      </w:tr>
      <w:tr w:rsidR="00E4165F" w:rsidRPr="007451A8" w14:paraId="364DAAA7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0B55E978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79EA4814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říjen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2BDC1CE8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44DF06D5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B1300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4B466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Zpracovat přehled žáků školy se speciálními vzdělávacími potřebami (zdravotní postižení, zdravotní znevýhodnění, sociální znevýhodnění)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799F3F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ŠPP</w:t>
            </w:r>
          </w:p>
        </w:tc>
      </w:tr>
      <w:tr w:rsidR="00E4165F" w:rsidRPr="007451A8" w14:paraId="3B66F39A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5F624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097F9" w14:textId="729B7F1C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</w:t>
            </w:r>
            <w:r w:rsidR="00D5095B">
              <w:rPr>
                <w:rFonts w:eastAsia="Times New Roman"/>
                <w:color w:val="000000"/>
                <w:lang w:eastAsia="cs-CZ"/>
              </w:rPr>
              <w:t xml:space="preserve"> s </w:t>
            </w:r>
            <w:proofErr w:type="gramStart"/>
            <w:r w:rsidR="00D5095B">
              <w:rPr>
                <w:rFonts w:eastAsia="Times New Roman"/>
                <w:color w:val="000000"/>
                <w:lang w:eastAsia="cs-CZ"/>
              </w:rPr>
              <w:t xml:space="preserve">týmem </w:t>
            </w:r>
            <w:r w:rsidRPr="007451A8">
              <w:rPr>
                <w:rFonts w:eastAsia="Times New Roman"/>
                <w:color w:val="000000"/>
                <w:lang w:eastAsia="cs-CZ"/>
              </w:rPr>
              <w:t xml:space="preserve"> prevenci</w:t>
            </w:r>
            <w:proofErr w:type="gramEnd"/>
            <w:r w:rsidRPr="007451A8">
              <w:rPr>
                <w:rFonts w:eastAsia="Times New Roman"/>
                <w:color w:val="000000"/>
                <w:lang w:eastAsia="cs-CZ"/>
              </w:rPr>
              <w:t xml:space="preserve"> školní neúspěšnosti, primární prevenci rizikového chování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22FD94" w14:textId="783217D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Spolupráce s </w:t>
            </w:r>
            <w:proofErr w:type="spellStart"/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p</w:t>
            </w:r>
            <w:r w:rsidR="00D5095B"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reventistkou</w:t>
            </w:r>
            <w:proofErr w:type="spellEnd"/>
          </w:p>
        </w:tc>
      </w:tr>
      <w:tr w:rsidR="00E4165F" w:rsidRPr="007451A8" w14:paraId="7C31A0DE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C36CE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lastRenderedPageBreak/>
              <w:t>10.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F7133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Projednat s pedagogickými pracovníky aktivity školy zaměřené na preven</w:t>
            </w:r>
            <w:r>
              <w:rPr>
                <w:rFonts w:eastAsia="Times New Roman"/>
                <w:color w:val="800000"/>
                <w:lang w:eastAsia="cs-CZ"/>
              </w:rPr>
              <w:t>tivní aktivity – viz plán prevence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D68ED1" w14:textId="50837888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 xml:space="preserve">Spolupráce s p. </w:t>
            </w:r>
            <w:proofErr w:type="gramStart"/>
            <w:r w:rsidR="008D6DDE"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Zoubkovou</w:t>
            </w: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 xml:space="preserve"> - ŠPP</w:t>
            </w:r>
            <w:proofErr w:type="gramEnd"/>
          </w:p>
        </w:tc>
      </w:tr>
      <w:tr w:rsidR="008D6DDE" w:rsidRPr="007451A8" w14:paraId="5676EA42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DABF87" w14:textId="77878CA9" w:rsidR="008D6DDE" w:rsidRPr="007451A8" w:rsidRDefault="009C7BA4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02A8FD" w14:textId="47E6DF37" w:rsidR="008D6DDE" w:rsidRDefault="009C7BA4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Zmonitorovat počet předškoláků v MŠ</w:t>
            </w:r>
          </w:p>
          <w:p w14:paraId="72F284FE" w14:textId="5BC8A6F3" w:rsidR="009C7BA4" w:rsidRPr="007451A8" w:rsidRDefault="009C7BA4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(monitoring</w:t>
            </w:r>
            <w:r w:rsidR="00B2692F">
              <w:rPr>
                <w:rFonts w:eastAsia="Times New Roman"/>
                <w:color w:val="800000"/>
                <w:lang w:eastAsia="cs-CZ"/>
              </w:rPr>
              <w:t xml:space="preserve"> zralosti, nastavení předškoláků v 1. ročníku</w:t>
            </w:r>
            <w:r>
              <w:rPr>
                <w:rFonts w:eastAsia="Times New Roman"/>
                <w:color w:val="800000"/>
                <w:lang w:eastAsia="cs-CZ"/>
              </w:rPr>
              <w:t>, konzultace nad po</w:t>
            </w:r>
            <w:r w:rsidR="00B2692F">
              <w:rPr>
                <w:rFonts w:eastAsia="Times New Roman"/>
                <w:color w:val="800000"/>
                <w:lang w:eastAsia="cs-CZ"/>
              </w:rPr>
              <w:t>d</w:t>
            </w:r>
            <w:r>
              <w:rPr>
                <w:rFonts w:eastAsia="Times New Roman"/>
                <w:color w:val="800000"/>
                <w:lang w:eastAsia="cs-CZ"/>
              </w:rPr>
              <w:t>porou</w:t>
            </w:r>
            <w:r w:rsidR="00B2692F">
              <w:rPr>
                <w:rFonts w:eastAsia="Times New Roman"/>
                <w:color w:val="800000"/>
                <w:lang w:eastAsia="cs-CZ"/>
              </w:rPr>
              <w:t xml:space="preserve"> – logopedie…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CE4F424" w14:textId="247D18E4" w:rsidR="008D6DDE" w:rsidRDefault="009C7BA4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 xml:space="preserve">Spolupráce s MŠ a </w:t>
            </w:r>
            <w:proofErr w:type="spellStart"/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preventisktou</w:t>
            </w:r>
            <w:proofErr w:type="spellEnd"/>
          </w:p>
        </w:tc>
      </w:tr>
      <w:tr w:rsidR="00B2692F" w:rsidRPr="007451A8" w14:paraId="3091400D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B6069D" w14:textId="408B9CAF" w:rsidR="00B2692F" w:rsidRDefault="00B2692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396EE5" w14:textId="77777777" w:rsidR="00B2692F" w:rsidRDefault="00B2692F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Zrealizovat inspirativní návštěvu</w:t>
            </w:r>
          </w:p>
          <w:p w14:paraId="30427C32" w14:textId="77777777" w:rsidR="00496531" w:rsidRDefault="00496531" w:rsidP="00496531">
            <w:pPr>
              <w:pStyle w:val="Odstavecseseznamem"/>
              <w:numPr>
                <w:ilvl w:val="0"/>
                <w:numId w:val="3"/>
              </w:num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Monitoring nadaných dětí (možnost přestupu na gymnázium)</w:t>
            </w:r>
          </w:p>
          <w:p w14:paraId="32287ACB" w14:textId="5460BC11" w:rsidR="00D5095B" w:rsidRPr="00496531" w:rsidRDefault="00D5095B" w:rsidP="00496531">
            <w:pPr>
              <w:pStyle w:val="Odstavecseseznamem"/>
              <w:numPr>
                <w:ilvl w:val="0"/>
                <w:numId w:val="3"/>
              </w:num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Monitoring potencionálních žáků 1. ročníku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ACDBAC2" w14:textId="25FB3DB0" w:rsidR="00B2692F" w:rsidRDefault="00B2692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 xml:space="preserve">Spolupráce – celý tým + </w:t>
            </w:r>
            <w:r w:rsidR="00496531"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Eduzměna</w:t>
            </w:r>
          </w:p>
          <w:p w14:paraId="28A88832" w14:textId="77777777" w:rsidR="00496531" w:rsidRDefault="00496531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Gymnázium Kutná Hora</w:t>
            </w:r>
          </w:p>
          <w:p w14:paraId="42E629F4" w14:textId="77777777" w:rsidR="00D5095B" w:rsidRDefault="00D5095B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  <w:p w14:paraId="55FB9BB5" w14:textId="3E80ABA0" w:rsidR="00D5095B" w:rsidRDefault="00D5095B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Spolupráce s OÚ</w:t>
            </w:r>
          </w:p>
        </w:tc>
      </w:tr>
      <w:tr w:rsidR="00E4165F" w:rsidRPr="007451A8" w14:paraId="65090528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16F566A7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5F6FE4C4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listopad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62A813B5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DC0123" w:rsidRPr="007451A8" w14:paraId="1AECA74E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2C29E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51F26" w14:textId="6703CEA5" w:rsidR="00DC0123" w:rsidRDefault="00DC0123" w:rsidP="00DC0123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způsob hodnocení žáků se speciálními vzdělávacími potřebami</w:t>
            </w:r>
          </w:p>
          <w:p w14:paraId="69B3362A" w14:textId="77777777" w:rsidR="00DC0123" w:rsidRDefault="00DC0123" w:rsidP="00DC0123">
            <w:pPr>
              <w:rPr>
                <w:rFonts w:eastAsia="Times New Roman"/>
                <w:color w:val="000000"/>
                <w:lang w:eastAsia="cs-CZ"/>
              </w:rPr>
            </w:pPr>
          </w:p>
          <w:p w14:paraId="64352CC8" w14:textId="77777777" w:rsidR="00DC0123" w:rsidRDefault="00DC0123" w:rsidP="00DC0123">
            <w:pPr>
              <w:rPr>
                <w:rFonts w:eastAsia="Times New Roman"/>
                <w:color w:val="000000"/>
                <w:lang w:eastAsia="cs-CZ"/>
              </w:rPr>
            </w:pPr>
          </w:p>
          <w:p w14:paraId="1AE0E418" w14:textId="3B828D0D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 xml:space="preserve">Projednat </w:t>
            </w:r>
            <w:r w:rsidR="00D5095B">
              <w:rPr>
                <w:rFonts w:eastAsia="Times New Roman"/>
                <w:color w:val="000000"/>
                <w:lang w:eastAsia="cs-CZ"/>
              </w:rPr>
              <w:t>s rodiči</w:t>
            </w:r>
            <w:r w:rsidRPr="007451A8">
              <w:rPr>
                <w:rFonts w:eastAsia="Times New Roman"/>
                <w:color w:val="000000"/>
                <w:lang w:eastAsia="cs-CZ"/>
              </w:rPr>
              <w:t xml:space="preserve"> způsob hodnocení žáků se speciálními vzdělávacími potřebami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09B2524" w14:textId="0357AE8B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Třídní schůzky – konzultace – jednotliví učitelé m (tripartity)</w:t>
            </w:r>
          </w:p>
        </w:tc>
      </w:tr>
      <w:tr w:rsidR="00DC0123" w:rsidRPr="007451A8" w14:paraId="56F6BB1E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B0AEB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E99F7" w14:textId="77777777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Zpracovat podmínky poskytování podpůrných opatření pro žáky se speciálními vzdělávacími potřebami, koordinovat poskytování poradenských služeb těmto žákům školou a školským poradenským zařízením, koordinace vzdělávacích opatření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A53BDF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3D4B748B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5752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3D46E" w14:textId="4C126F19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Seznamovat pedagogické pracovníky s doporučeními školského poradenského zařízení; koordinovat zavádění podpůrných opatření, kontrolovat jejich realizaci a iniciovat jejich případnou aktualizaci.</w:t>
            </w:r>
            <w:r w:rsidR="00D5095B">
              <w:rPr>
                <w:rFonts w:eastAsia="Times New Roman"/>
                <w:color w:val="800000"/>
                <w:lang w:eastAsia="cs-CZ"/>
              </w:rPr>
              <w:t xml:space="preserve"> Probrat s jednotlivými AP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A197286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78DC0A7C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12C2C7B3" w14:textId="77777777" w:rsidR="00DC0123" w:rsidRPr="007451A8" w:rsidRDefault="00DC0123" w:rsidP="00DC0123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5573D147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prosinec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573073EC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DC0123" w:rsidRPr="007451A8" w14:paraId="1E437D28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122AA8" w14:textId="58C0A253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FB3013" w14:textId="35569B3D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Projít a zhodnotit IVP.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16FEF7D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7B4A5496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20A22B" w14:textId="712030CD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885E23" w14:textId="77777777" w:rsidR="00DC0123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 xml:space="preserve">Zrealizovat návštěvy předškoláků v </w:t>
            </w:r>
          </w:p>
          <w:p w14:paraId="28FA10DB" w14:textId="4C3784A8" w:rsidR="00DC0123" w:rsidRPr="00B2692F" w:rsidRDefault="00DC0123" w:rsidP="00DC0123">
            <w:pPr>
              <w:pStyle w:val="Odstavecseseznamem"/>
              <w:numPr>
                <w:ilvl w:val="0"/>
                <w:numId w:val="2"/>
              </w:num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ročníku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C65751B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0BDF33E6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39227E09" w14:textId="77777777" w:rsidR="00DC0123" w:rsidRPr="007451A8" w:rsidRDefault="00DC0123" w:rsidP="00DC0123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7B4A040B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leden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618A25F6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DC0123" w:rsidRPr="007451A8" w14:paraId="3DD4B288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6B6C1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DC66F" w14:textId="77777777" w:rsidR="00DC0123" w:rsidRPr="007451A8" w:rsidRDefault="00DC0123" w:rsidP="00DC0123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 xml:space="preserve">Projednat v pedagogické radě péči o žáky se speciálními vzdělávacími potřebami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B224C45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6D58CE37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1DF7A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71D84" w14:textId="77777777" w:rsidR="00DC0123" w:rsidRPr="007451A8" w:rsidRDefault="00DC0123" w:rsidP="00DC0123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péči o žáky s výchovnými či výukovými obtížemi a vytváření předpokladů pro jejich snižování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B434C3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77E6B78B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E5D0B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41DE7" w14:textId="77777777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Kontrola dokumentace poskytovaných poradenských služeb (žádosti, informování o náležitostech poskytované služby, výsledky vyšetření a doporučení, podpisy o informování o výsledcích šetření</w:t>
            </w:r>
            <w:r>
              <w:rPr>
                <w:rFonts w:eastAsia="Times New Roman"/>
                <w:color w:val="800000"/>
                <w:lang w:eastAsia="cs-CZ"/>
              </w:rPr>
              <w:t xml:space="preserve"> (PLPP)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5BF585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486033F7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1C5398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lastRenderedPageBreak/>
              <w:t>01.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C3A99B" w14:textId="5EB67CEE" w:rsidR="00DC0123" w:rsidRPr="007451A8" w:rsidRDefault="00DC0123" w:rsidP="00496531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Projednat s pedagogickým sborem</w:t>
            </w:r>
            <w:r w:rsidR="00D5095B">
              <w:rPr>
                <w:rFonts w:eastAsia="Times New Roman"/>
                <w:color w:val="800000"/>
                <w:lang w:eastAsia="cs-CZ"/>
              </w:rPr>
              <w:t xml:space="preserve"> znovu</w:t>
            </w:r>
            <w:r>
              <w:rPr>
                <w:rFonts w:eastAsia="Times New Roman"/>
                <w:color w:val="800000"/>
                <w:lang w:eastAsia="cs-CZ"/>
              </w:rPr>
              <w:t xml:space="preserve"> termín</w:t>
            </w:r>
            <w:r w:rsidR="00496531">
              <w:rPr>
                <w:rFonts w:eastAsia="Times New Roman"/>
                <w:color w:val="800000"/>
                <w:lang w:eastAsia="cs-CZ"/>
              </w:rPr>
              <w:t xml:space="preserve"> a organizaci zápisu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4E56AF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Spolupráce s MŠ a s </w:t>
            </w:r>
            <w:proofErr w:type="spellStart"/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Paběňáčkem</w:t>
            </w:r>
            <w:proofErr w:type="spellEnd"/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 xml:space="preserve"> – dětská </w:t>
            </w:r>
            <w:proofErr w:type="gramStart"/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skupina - Paběnice</w:t>
            </w:r>
            <w:proofErr w:type="gramEnd"/>
          </w:p>
        </w:tc>
      </w:tr>
      <w:tr w:rsidR="00DC0123" w:rsidRPr="007451A8" w14:paraId="32FD9DFA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356075E9" w14:textId="77777777" w:rsidR="00DC0123" w:rsidRPr="007451A8" w:rsidRDefault="00DC0123" w:rsidP="00DC0123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509835E6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únor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7A58929E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DC0123" w:rsidRPr="007451A8" w14:paraId="2F02C16F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24CEC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DD00D" w14:textId="77777777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Seznamovat pedagogické pracovníky s doporučeními školského poradenského zařízení; koordinovat zavádění podpůrných opatření, kontrolovat jejich realizaci a iniciovat jejich případnou aktualizaci.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D36628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4C03DA57" w14:textId="77777777" w:rsidTr="00103B40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37BF2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6A45E" w14:textId="77777777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Kontrola plánů pedagogické podpory (nemusí být písemné) a individuálních vzdělávacích programů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F8C7F7D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496531" w:rsidRPr="007451A8" w14:paraId="4E1E202B" w14:textId="77777777" w:rsidTr="00103B40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498335" w14:textId="77777777" w:rsidR="00496531" w:rsidRPr="007451A8" w:rsidRDefault="00496531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B83F5" w14:textId="05606600" w:rsidR="00496531" w:rsidRPr="007451A8" w:rsidRDefault="00496531" w:rsidP="00DC0123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ZÁPIS do 1. ročníku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3EEB098" w14:textId="1E1F4B0E" w:rsidR="00496531" w:rsidRDefault="00496531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Spolupráce s</w:t>
            </w:r>
            <w:r w:rsidR="00D5095B"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 </w:t>
            </w: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OÚ</w:t>
            </w:r>
          </w:p>
          <w:p w14:paraId="14424A03" w14:textId="44502C79" w:rsidR="00D5095B" w:rsidRPr="007451A8" w:rsidRDefault="00D5095B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Spolupráce s celým týmem</w:t>
            </w:r>
          </w:p>
        </w:tc>
      </w:tr>
      <w:tr w:rsidR="00DC0123" w:rsidRPr="007451A8" w14:paraId="0EB2A1A3" w14:textId="77777777" w:rsidTr="00103B40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0575D4" w14:textId="01FC9A80" w:rsidR="00DC0123" w:rsidRPr="007451A8" w:rsidRDefault="00496531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863D73" w14:textId="3BDBCD6C" w:rsidR="00DC0123" w:rsidRPr="007451A8" w:rsidRDefault="00496531" w:rsidP="00DC0123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 xml:space="preserve">Zhodnocení zápisu, monitoring případných </w:t>
            </w:r>
            <w:r w:rsidR="00D5095B">
              <w:rPr>
                <w:rFonts w:eastAsia="Times New Roman"/>
                <w:color w:val="800000"/>
                <w:lang w:eastAsia="cs-CZ"/>
              </w:rPr>
              <w:t>„</w:t>
            </w:r>
            <w:proofErr w:type="spellStart"/>
            <w:r>
              <w:rPr>
                <w:rFonts w:eastAsia="Times New Roman"/>
                <w:color w:val="800000"/>
                <w:lang w:eastAsia="cs-CZ"/>
              </w:rPr>
              <w:t>domškoláků</w:t>
            </w:r>
            <w:proofErr w:type="spellEnd"/>
            <w:r w:rsidR="00D5095B">
              <w:rPr>
                <w:rFonts w:eastAsia="Times New Roman"/>
                <w:color w:val="800000"/>
                <w:lang w:eastAsia="cs-CZ"/>
              </w:rPr>
              <w:t>.“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F05326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24F6E453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4ADC263A" w14:textId="77777777" w:rsidR="00DC0123" w:rsidRPr="007451A8" w:rsidRDefault="00DC0123" w:rsidP="00DC0123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7AB36B1D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březen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502134E4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DC0123" w:rsidRPr="007451A8" w14:paraId="18569FE6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DC6D1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03.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107DC" w14:textId="77777777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 xml:space="preserve">Aktualizovat </w:t>
            </w:r>
            <w:r w:rsidRPr="007451A8">
              <w:rPr>
                <w:rFonts w:eastAsia="Times New Roman"/>
                <w:color w:val="800000"/>
                <w:lang w:eastAsia="cs-CZ"/>
              </w:rPr>
              <w:t>seznam žáků, jejichž vývoj a vzdělávání vyžadují zvláštní pozornost, a příprava návrhu na další péči o tyto žáky (na základě vyhledávání a orientačního šetření)</w:t>
            </w:r>
            <w:r>
              <w:rPr>
                <w:rFonts w:eastAsia="Times New Roman"/>
                <w:color w:val="800000"/>
                <w:lang w:eastAsia="cs-CZ"/>
              </w:rPr>
              <w:t xml:space="preserve"> – propojení s financemi </w:t>
            </w:r>
            <w:proofErr w:type="gramStart"/>
            <w:r>
              <w:rPr>
                <w:rFonts w:eastAsia="Times New Roman"/>
                <w:color w:val="800000"/>
                <w:lang w:eastAsia="cs-CZ"/>
              </w:rPr>
              <w:t>z  OP</w:t>
            </w:r>
            <w:proofErr w:type="gramEnd"/>
            <w:r>
              <w:rPr>
                <w:rFonts w:eastAsia="Times New Roman"/>
                <w:color w:val="800000"/>
                <w:lang w:eastAsia="cs-CZ"/>
              </w:rPr>
              <w:t xml:space="preserve"> JAK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93744C9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496531" w:rsidRPr="007451A8" w14:paraId="6B60A3AE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F09891" w14:textId="04894D9C" w:rsidR="00496531" w:rsidRPr="007451A8" w:rsidRDefault="00496531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19C0C1" w14:textId="30C0CF5E" w:rsidR="00496531" w:rsidRPr="007451A8" w:rsidRDefault="00496531" w:rsidP="00DC0123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Zápis do MŠ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30469EE" w14:textId="095E24BE" w:rsidR="00496531" w:rsidRPr="007451A8" w:rsidRDefault="00496531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Nabídka pomoci, koordinace</w:t>
            </w:r>
          </w:p>
        </w:tc>
      </w:tr>
      <w:tr w:rsidR="00DC0123" w:rsidRPr="007451A8" w14:paraId="241BCFC3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855DC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03.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2CF02" w14:textId="77777777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Seznamovat pedagogické pracovníky s doporučeními školského poradenského zařízení; koordinovat zavádění podpůrných opatření, kontrolovat jejich realizaci a iniciovat jejich případnou aktualizaci.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8CC63C2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3C32E785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59FE2DDA" w14:textId="77777777" w:rsidR="00DC0123" w:rsidRPr="007451A8" w:rsidRDefault="00DC0123" w:rsidP="00DC0123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0731DF03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duben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1F452F43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DC0123" w:rsidRPr="007451A8" w14:paraId="4ECC66C6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7AB76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97940" w14:textId="77777777" w:rsidR="00DC0123" w:rsidRPr="007451A8" w:rsidRDefault="00DC0123" w:rsidP="00DC0123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průběh a výsledky chování žáků na akcích pořádaných školou (školní výlety, školy v přírodě, exkurze, lyžařské kurzy)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7CD6C9B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22DF1929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FAC6C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673B1" w14:textId="77777777" w:rsidR="00DC0123" w:rsidRPr="007451A8" w:rsidRDefault="00DC0123" w:rsidP="00DC0123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integraci a vzdělávání žáků se speciálními vzdělávacími potřebami (žáci z jiného kulturního prostředí, žáci sociálně znevýhodnění)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211994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14F6536B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4FDED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E6A99" w14:textId="77777777" w:rsidR="00DC0123" w:rsidRPr="007451A8" w:rsidRDefault="00DC0123" w:rsidP="00DC0123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prevenci školní neúspěšnosti, primární prevenci rizikového chování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E812789" w14:textId="77777777" w:rsidR="00DC0123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p. Zoubková</w:t>
            </w:r>
          </w:p>
          <w:p w14:paraId="0B878C6F" w14:textId="77777777" w:rsidR="00DC0123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ŠPP</w:t>
            </w:r>
          </w:p>
          <w:p w14:paraId="12EC794E" w14:textId="63D2B04A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MŠ</w:t>
            </w:r>
          </w:p>
        </w:tc>
      </w:tr>
      <w:tr w:rsidR="00DC0123" w:rsidRPr="007451A8" w14:paraId="7FF1EDF0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AFE8C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4100E" w14:textId="77777777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Projednat se zákonnými zástupci žáků s vývojovou poruchou učení způsob hodnocení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58E910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40B68B99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4B20BA4E" w14:textId="77777777" w:rsidR="00DC0123" w:rsidRPr="007451A8" w:rsidRDefault="00DC0123" w:rsidP="00DC0123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41981EA6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květen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03DC97C1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DC0123" w:rsidRPr="007451A8" w14:paraId="07A01DBE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6472C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05.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52D9E" w14:textId="77777777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 xml:space="preserve">Zpracovat seznam žáků, kterým jsou bezplatně poskytovány učebnice a učební pomůcky </w:t>
            </w:r>
            <w:r>
              <w:rPr>
                <w:rFonts w:eastAsia="Times New Roman"/>
                <w:color w:val="800000"/>
                <w:lang w:eastAsia="cs-CZ"/>
              </w:rPr>
              <w:t xml:space="preserve">(budoucí </w:t>
            </w:r>
            <w:r w:rsidRPr="007451A8">
              <w:rPr>
                <w:rFonts w:eastAsia="Times New Roman"/>
                <w:color w:val="800000"/>
                <w:lang w:eastAsia="cs-CZ"/>
              </w:rPr>
              <w:t>žáci 1. tříd</w:t>
            </w:r>
            <w:r>
              <w:rPr>
                <w:rFonts w:eastAsia="Times New Roman"/>
                <w:color w:val="800000"/>
                <w:lang w:eastAsia="cs-CZ"/>
              </w:rPr>
              <w:t>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A3B694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06801DF4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11EB09B2" w14:textId="77777777" w:rsidR="00DC0123" w:rsidRPr="007451A8" w:rsidRDefault="00DC0123" w:rsidP="00DC0123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00DF9D0D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červen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1D98B5B8" w14:textId="77777777" w:rsidR="00DC0123" w:rsidRPr="007451A8" w:rsidRDefault="00DC0123" w:rsidP="00DC0123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DC0123" w:rsidRPr="007451A8" w14:paraId="3A7CA3A4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9CAE7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9FD63" w14:textId="77777777" w:rsidR="00DC0123" w:rsidRDefault="00DC0123" w:rsidP="00DC0123">
            <w:pPr>
              <w:rPr>
                <w:rFonts w:eastAsia="Times New Roman"/>
                <w:color w:val="0000FF"/>
                <w:lang w:eastAsia="cs-CZ"/>
              </w:rPr>
            </w:pPr>
            <w:r w:rsidRPr="007451A8">
              <w:rPr>
                <w:rFonts w:eastAsia="Times New Roman"/>
                <w:color w:val="0000FF"/>
                <w:lang w:eastAsia="cs-CZ"/>
              </w:rPr>
              <w:t>Vyhodnocení preventivního programu školy</w:t>
            </w:r>
          </w:p>
          <w:p w14:paraId="603A8BC4" w14:textId="77777777" w:rsidR="00DC0123" w:rsidRPr="007451A8" w:rsidRDefault="00DC0123" w:rsidP="00DC0123">
            <w:pPr>
              <w:rPr>
                <w:rFonts w:eastAsia="Times New Roman"/>
                <w:color w:val="0000FF"/>
                <w:lang w:eastAsia="cs-CZ"/>
              </w:rPr>
            </w:pPr>
            <w:r>
              <w:rPr>
                <w:rFonts w:eastAsia="Times New Roman"/>
                <w:color w:val="0000FF"/>
                <w:lang w:eastAsia="cs-CZ"/>
              </w:rPr>
              <w:t>Vyhodnocení plánu VP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10BF03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109EB97E" w14:textId="77777777" w:rsidTr="00103B40">
        <w:trPr>
          <w:trHeight w:val="49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EA457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38EAD" w14:textId="77777777" w:rsidR="00DC0123" w:rsidRPr="007451A8" w:rsidRDefault="00DC0123" w:rsidP="00DC0123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</w:t>
            </w:r>
            <w:r>
              <w:rPr>
                <w:rFonts w:eastAsia="Times New Roman"/>
                <w:color w:val="000000"/>
                <w:lang w:eastAsia="cs-CZ"/>
              </w:rPr>
              <w:t xml:space="preserve"> prospěch žáku se školním neúspěchem – způsoby hodnocení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5539FE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4E6D5276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EBFC3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F5D07" w14:textId="77777777" w:rsidR="00DC0123" w:rsidRPr="007451A8" w:rsidRDefault="00DC0123" w:rsidP="00DC0123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hodnocení u žáků s vývojovou poruchou učení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B0B06F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56EDF37F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1654A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79B5A" w14:textId="77777777" w:rsidR="00DC0123" w:rsidRPr="007451A8" w:rsidRDefault="00DC0123" w:rsidP="00DC0123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péči o žáky s výchovnými či výukovými obtížemi a vytváření předpokladů pro jejich snižování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E2FB2E0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26E23918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32ADA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FAD42" w14:textId="5208600D" w:rsidR="00DC0123" w:rsidRPr="007451A8" w:rsidRDefault="00496531" w:rsidP="00DC0123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 xml:space="preserve">Monitoring odchodu žáků 5. ročníku na II. stupeň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96A26E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2E4121D1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50D1C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4B845" w14:textId="77777777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Kontrola dokumentace poskytovaných poradenských služeb (žádosti, informování o náležitostech poskytované služby, výsledky vyšetření a doporučení, podpisy o informování o výsledcích šetření)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8DE2BBF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DC0123" w:rsidRPr="007451A8" w14:paraId="78E41B47" w14:textId="77777777" w:rsidTr="00103B40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B2A31" w14:textId="77777777" w:rsidR="00DC0123" w:rsidRPr="007451A8" w:rsidRDefault="00DC0123" w:rsidP="00DC0123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E566C" w14:textId="77777777" w:rsidR="00DC0123" w:rsidRPr="007451A8" w:rsidRDefault="00DC0123" w:rsidP="00DC0123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Kontrola plánu pedagogické podpory (nemusí být písemný) a individuálních vzdělávacích programů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E561EAF" w14:textId="77777777" w:rsidR="00DC0123" w:rsidRPr="007451A8" w:rsidRDefault="00DC0123" w:rsidP="00DC0123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</w:tbl>
    <w:p w14:paraId="61F76ECC" w14:textId="77777777" w:rsidR="00E4165F" w:rsidRDefault="00E4165F" w:rsidP="00E4165F">
      <w:pPr>
        <w:pStyle w:val="Bezmezer"/>
        <w:ind w:left="708"/>
        <w:rPr>
          <w:rFonts w:asciiTheme="minorHAnsi" w:hAnsiTheme="minorHAnsi" w:cstheme="minorHAnsi"/>
          <w:b/>
          <w:bCs/>
          <w:color w:val="800000"/>
        </w:rPr>
      </w:pPr>
    </w:p>
    <w:p w14:paraId="6C6279A0" w14:textId="54F359CC" w:rsidR="00E4165F" w:rsidRDefault="00E4165F" w:rsidP="00E4165F">
      <w:pPr>
        <w:pStyle w:val="Bezmezer"/>
        <w:rPr>
          <w:rFonts w:asciiTheme="minorHAnsi" w:hAnsiTheme="minorHAnsi" w:cstheme="minorHAnsi"/>
          <w:b/>
          <w:bCs/>
          <w:color w:val="800000"/>
        </w:rPr>
      </w:pPr>
      <w:r>
        <w:rPr>
          <w:rFonts w:asciiTheme="minorHAnsi" w:hAnsiTheme="minorHAnsi" w:cstheme="minorHAnsi"/>
          <w:b/>
          <w:bCs/>
          <w:color w:val="800000"/>
        </w:rPr>
        <w:t xml:space="preserve">Průběžná spolupráce se Školním poradenským pracovištěm, </w:t>
      </w:r>
      <w:proofErr w:type="spellStart"/>
      <w:r>
        <w:rPr>
          <w:rFonts w:asciiTheme="minorHAnsi" w:hAnsiTheme="minorHAnsi" w:cstheme="minorHAnsi"/>
          <w:b/>
          <w:bCs/>
          <w:color w:val="800000"/>
        </w:rPr>
        <w:t>pedagogicko</w:t>
      </w:r>
      <w:proofErr w:type="spellEnd"/>
      <w:r>
        <w:rPr>
          <w:rFonts w:asciiTheme="minorHAnsi" w:hAnsiTheme="minorHAnsi" w:cstheme="minorHAnsi"/>
          <w:b/>
          <w:bCs/>
          <w:color w:val="800000"/>
        </w:rPr>
        <w:t xml:space="preserve"> – psychologickou poradnou</w:t>
      </w:r>
      <w:r w:rsidR="00771790">
        <w:rPr>
          <w:rFonts w:asciiTheme="minorHAnsi" w:hAnsiTheme="minorHAnsi" w:cstheme="minorHAnsi"/>
          <w:b/>
          <w:bCs/>
          <w:color w:val="800000"/>
        </w:rPr>
        <w:t xml:space="preserve"> Kutná Hora, SPC Kolín,</w:t>
      </w:r>
      <w:r>
        <w:rPr>
          <w:rFonts w:asciiTheme="minorHAnsi" w:hAnsiTheme="minorHAnsi" w:cstheme="minorHAnsi"/>
          <w:b/>
          <w:bCs/>
          <w:color w:val="800000"/>
        </w:rPr>
        <w:t xml:space="preserve"> Týmem duševního zdraví a dalšími složkami.</w:t>
      </w:r>
    </w:p>
    <w:p w14:paraId="18E0D016" w14:textId="77777777" w:rsidR="00E4165F" w:rsidRDefault="00E4165F" w:rsidP="00E4165F">
      <w:pPr>
        <w:pStyle w:val="Bezmezer"/>
        <w:rPr>
          <w:rFonts w:asciiTheme="minorHAnsi" w:hAnsiTheme="minorHAnsi" w:cstheme="minorHAnsi"/>
          <w:b/>
          <w:bCs/>
          <w:color w:val="800000"/>
        </w:rPr>
      </w:pPr>
      <w:r>
        <w:rPr>
          <w:rFonts w:asciiTheme="minorHAnsi" w:hAnsiTheme="minorHAnsi" w:cstheme="minorHAnsi"/>
          <w:b/>
          <w:bCs/>
          <w:color w:val="800000"/>
        </w:rPr>
        <w:t xml:space="preserve">Pravidelné sledování a vyhodnocování schránky důvěry – </w:t>
      </w:r>
      <w:proofErr w:type="spellStart"/>
      <w:r>
        <w:rPr>
          <w:rFonts w:asciiTheme="minorHAnsi" w:hAnsiTheme="minorHAnsi" w:cstheme="minorHAnsi"/>
          <w:b/>
          <w:bCs/>
          <w:color w:val="800000"/>
        </w:rPr>
        <w:t>Důvěrníček</w:t>
      </w:r>
      <w:proofErr w:type="spellEnd"/>
      <w:r>
        <w:rPr>
          <w:rFonts w:asciiTheme="minorHAnsi" w:hAnsiTheme="minorHAnsi" w:cstheme="minorHAnsi"/>
          <w:b/>
          <w:bCs/>
          <w:color w:val="800000"/>
        </w:rPr>
        <w:t xml:space="preserve"> </w:t>
      </w:r>
    </w:p>
    <w:p w14:paraId="039B9145" w14:textId="77777777" w:rsidR="00E4165F" w:rsidRDefault="00E4165F" w:rsidP="00E4165F">
      <w:pPr>
        <w:pStyle w:val="Bezmezer"/>
        <w:rPr>
          <w:rFonts w:asciiTheme="minorHAnsi" w:hAnsiTheme="minorHAnsi" w:cstheme="minorHAnsi"/>
          <w:b/>
          <w:bCs/>
          <w:color w:val="800000"/>
        </w:rPr>
      </w:pPr>
      <w:r>
        <w:rPr>
          <w:rFonts w:asciiTheme="minorHAnsi" w:hAnsiTheme="minorHAnsi" w:cstheme="minorHAnsi"/>
          <w:b/>
          <w:bCs/>
          <w:color w:val="800000"/>
        </w:rPr>
        <w:t>Pravidelné komunitní kruhy v rámci celé školy.</w:t>
      </w:r>
    </w:p>
    <w:p w14:paraId="76FAB8E4" w14:textId="4A05C65A" w:rsidR="00771790" w:rsidRDefault="00771790" w:rsidP="00E4165F">
      <w:pPr>
        <w:pStyle w:val="Bezmezer"/>
        <w:rPr>
          <w:rFonts w:asciiTheme="minorHAnsi" w:hAnsiTheme="minorHAnsi" w:cstheme="minorHAnsi"/>
          <w:b/>
          <w:bCs/>
          <w:color w:val="800000"/>
        </w:rPr>
      </w:pPr>
      <w:r>
        <w:rPr>
          <w:rFonts w:asciiTheme="minorHAnsi" w:hAnsiTheme="minorHAnsi" w:cstheme="minorHAnsi"/>
          <w:b/>
          <w:bCs/>
          <w:color w:val="800000"/>
        </w:rPr>
        <w:t>Setkávání ŠPP dle potřeb školy</w:t>
      </w:r>
    </w:p>
    <w:p w14:paraId="59BAB822" w14:textId="2B0C4B96" w:rsidR="00496531" w:rsidRDefault="00496531" w:rsidP="00E4165F">
      <w:pPr>
        <w:pStyle w:val="Bezmezer"/>
        <w:rPr>
          <w:rFonts w:asciiTheme="minorHAnsi" w:hAnsiTheme="minorHAnsi" w:cstheme="minorHAnsi"/>
          <w:b/>
          <w:bCs/>
          <w:color w:val="800000"/>
        </w:rPr>
      </w:pPr>
      <w:r>
        <w:rPr>
          <w:rFonts w:asciiTheme="minorHAnsi" w:hAnsiTheme="minorHAnsi" w:cstheme="minorHAnsi"/>
          <w:b/>
          <w:bCs/>
          <w:color w:val="800000"/>
        </w:rPr>
        <w:t xml:space="preserve">Setkávání s týmem duševního zdraví a společná monitoring problémů a potřeb školy (klima školy, úzkostné děti, </w:t>
      </w:r>
      <w:proofErr w:type="gramStart"/>
      <w:r>
        <w:rPr>
          <w:rFonts w:asciiTheme="minorHAnsi" w:hAnsiTheme="minorHAnsi" w:cstheme="minorHAnsi"/>
          <w:b/>
          <w:bCs/>
          <w:color w:val="800000"/>
        </w:rPr>
        <w:t>ostrakismus..</w:t>
      </w:r>
      <w:proofErr w:type="gramEnd"/>
      <w:r>
        <w:rPr>
          <w:rFonts w:asciiTheme="minorHAnsi" w:hAnsiTheme="minorHAnsi" w:cstheme="minorHAnsi"/>
          <w:b/>
          <w:bCs/>
          <w:color w:val="800000"/>
        </w:rPr>
        <w:t>…)</w:t>
      </w:r>
    </w:p>
    <w:p w14:paraId="0220BD2A" w14:textId="77777777" w:rsidR="00E4165F" w:rsidRPr="002338F1" w:rsidRDefault="00E4165F" w:rsidP="00E4165F">
      <w:pPr>
        <w:pStyle w:val="Bezmezer"/>
        <w:ind w:left="708"/>
        <w:rPr>
          <w:rFonts w:asciiTheme="minorHAnsi" w:hAnsiTheme="minorHAnsi" w:cstheme="minorHAnsi"/>
          <w:b/>
          <w:bCs/>
          <w:color w:val="800000"/>
        </w:rPr>
      </w:pPr>
    </w:p>
    <w:p w14:paraId="1EDFC05C" w14:textId="6A6BFE5D" w:rsidR="00BF6A24" w:rsidRPr="00BF6A24" w:rsidRDefault="00BF6A24" w:rsidP="00BF6A24">
      <w:pPr>
        <w:rPr>
          <w:lang w:eastAsia="cs-CZ"/>
        </w:rPr>
      </w:pPr>
    </w:p>
    <w:sectPr w:rsidR="00BF6A24" w:rsidRPr="00BF6A24" w:rsidSect="00D82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3195" w14:textId="77777777" w:rsidR="00A81AD2" w:rsidRDefault="00A81AD2" w:rsidP="00D82964">
      <w:r>
        <w:separator/>
      </w:r>
    </w:p>
  </w:endnote>
  <w:endnote w:type="continuationSeparator" w:id="0">
    <w:p w14:paraId="00C3DE53" w14:textId="77777777" w:rsidR="00A81AD2" w:rsidRDefault="00A81AD2" w:rsidP="00D8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5918" w14:textId="77777777" w:rsidR="00E80A2C" w:rsidRDefault="00E80A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AC1" w14:textId="5A1A9870" w:rsidR="00D82964" w:rsidRPr="00B75559" w:rsidRDefault="00CD33A2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noProof/>
        <w:color w:val="FFFFFF" w:themeColor="background1"/>
        <w:sz w:val="21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956EDEF" wp14:editId="12F94B14">
              <wp:simplePos x="0" y="0"/>
              <wp:positionH relativeFrom="column">
                <wp:posOffset>-648952</wp:posOffset>
              </wp:positionH>
              <wp:positionV relativeFrom="paragraph">
                <wp:posOffset>-40640</wp:posOffset>
              </wp:positionV>
              <wp:extent cx="7752080" cy="965200"/>
              <wp:effectExtent l="0" t="0" r="7620" b="1270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2080" cy="965200"/>
                      </a:xfrm>
                      <a:prstGeom prst="rect">
                        <a:avLst/>
                      </a:prstGeom>
                      <a:solidFill>
                        <a:srgbClr val="2BECF1"/>
                      </a:solidFill>
                      <a:ln>
                        <a:solidFill>
                          <a:srgbClr val="2BECF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79184" id="Obdélník 1" o:spid="_x0000_s1026" style="position:absolute;margin-left:-51.1pt;margin-top:-3.2pt;width:610.4pt;height:7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" fillcolor="#2becf1" strokecolor="#2becf1" strokeweight="1pt"/>
          </w:pict>
        </mc:Fallback>
      </mc:AlternateContent>
    </w:r>
    <w:r w:rsidR="00D82964" w:rsidRPr="00B75559">
      <w:rPr>
        <w:color w:val="FFFFFF" w:themeColor="background1"/>
        <w:sz w:val="21"/>
        <w:szCs w:val="22"/>
      </w:rPr>
      <w:t xml:space="preserve">Základní škola a Mateřská škola Červené Janovice, </w:t>
    </w:r>
    <w:r w:rsidR="00D82964" w:rsidRPr="00B75559">
      <w:rPr>
        <w:color w:val="FFFFFF" w:themeColor="background1"/>
        <w:sz w:val="16"/>
        <w:szCs w:val="18"/>
      </w:rPr>
      <w:t xml:space="preserve">příspěvková organizace.      </w:t>
    </w:r>
    <w:r w:rsidR="00D82964" w:rsidRPr="00B75559">
      <w:rPr>
        <w:color w:val="FFFFFF" w:themeColor="background1"/>
        <w:sz w:val="21"/>
        <w:szCs w:val="22"/>
      </w:rPr>
      <w:tab/>
    </w:r>
  </w:p>
  <w:p w14:paraId="1EC109CB" w14:textId="082B4258" w:rsidR="00CD33A2" w:rsidRPr="00B75559" w:rsidRDefault="00D82964" w:rsidP="00CD33A2">
    <w:pPr>
      <w:pStyle w:val="Zpat"/>
      <w:tabs>
        <w:tab w:val="clear" w:pos="9072"/>
        <w:tab w:val="left" w:pos="7230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 xml:space="preserve">Červené Janovice 145, </w:t>
    </w:r>
    <w:r w:rsidR="00CD33A2" w:rsidRPr="00B75559">
      <w:rPr>
        <w:color w:val="FFFFFF" w:themeColor="background1"/>
        <w:sz w:val="21"/>
        <w:szCs w:val="22"/>
      </w:rPr>
      <w:tab/>
    </w:r>
    <w:r w:rsidR="00CD33A2" w:rsidRPr="00B75559">
      <w:rPr>
        <w:color w:val="FFFFFF" w:themeColor="background1"/>
        <w:sz w:val="21"/>
        <w:szCs w:val="22"/>
      </w:rPr>
      <w:tab/>
    </w:r>
    <w:r w:rsidR="00E80A2C">
      <w:rPr>
        <w:color w:val="FFFFFF" w:themeColor="background1"/>
        <w:sz w:val="21"/>
        <w:szCs w:val="22"/>
      </w:rPr>
      <w:t xml:space="preserve">   </w:t>
    </w:r>
    <w:r w:rsidR="00CD33A2" w:rsidRPr="00B75559">
      <w:rPr>
        <w:color w:val="FFFFFF" w:themeColor="background1"/>
        <w:sz w:val="21"/>
        <w:szCs w:val="22"/>
      </w:rPr>
      <w:t>t: 327 594</w:t>
    </w:r>
    <w:r w:rsidR="00E80A2C">
      <w:rPr>
        <w:color w:val="FFFFFF" w:themeColor="background1"/>
        <w:sz w:val="21"/>
        <w:szCs w:val="22"/>
      </w:rPr>
      <w:t> </w:t>
    </w:r>
    <w:r w:rsidR="00CD33A2" w:rsidRPr="00B75559">
      <w:rPr>
        <w:color w:val="FFFFFF" w:themeColor="background1"/>
        <w:sz w:val="21"/>
        <w:szCs w:val="22"/>
      </w:rPr>
      <w:t>338</w:t>
    </w:r>
    <w:r w:rsidR="00E80A2C">
      <w:rPr>
        <w:color w:val="FFFFFF" w:themeColor="background1"/>
        <w:sz w:val="21"/>
        <w:szCs w:val="22"/>
      </w:rPr>
      <w:t>, 607 004 407</w:t>
    </w:r>
  </w:p>
  <w:p w14:paraId="0C4D902D" w14:textId="11C90A5B" w:rsidR="00D82964" w:rsidRPr="00B75559" w:rsidRDefault="00D82964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>285 42 Červené Janovice</w:t>
    </w:r>
    <w:r w:rsidRPr="00B75559">
      <w:rPr>
        <w:color w:val="FFFFFF" w:themeColor="background1"/>
        <w:sz w:val="21"/>
        <w:szCs w:val="22"/>
      </w:rPr>
      <w:tab/>
    </w:r>
    <w:r w:rsidR="00E80A2C">
      <w:rPr>
        <w:color w:val="FFFFFF" w:themeColor="background1"/>
        <w:sz w:val="21"/>
        <w:szCs w:val="22"/>
      </w:rPr>
      <w:tab/>
      <w:t>e: vedeni@zscervenejanovice.cz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8E19" w14:textId="77777777" w:rsidR="00E80A2C" w:rsidRDefault="00E80A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3CDCD" w14:textId="77777777" w:rsidR="00A81AD2" w:rsidRDefault="00A81AD2" w:rsidP="00D82964">
      <w:r>
        <w:separator/>
      </w:r>
    </w:p>
  </w:footnote>
  <w:footnote w:type="continuationSeparator" w:id="0">
    <w:p w14:paraId="2D42A106" w14:textId="77777777" w:rsidR="00A81AD2" w:rsidRDefault="00A81AD2" w:rsidP="00D8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6D1A7" w14:textId="77777777" w:rsidR="00E80A2C" w:rsidRDefault="00E80A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Look w:val="06A0" w:firstRow="1" w:lastRow="0" w:firstColumn="1" w:lastColumn="0" w:noHBand="1" w:noVBand="1"/>
    </w:tblPr>
    <w:tblGrid>
      <w:gridCol w:w="1134"/>
      <w:gridCol w:w="8505"/>
      <w:gridCol w:w="851"/>
    </w:tblGrid>
    <w:tr w:rsidR="00D82964" w14:paraId="6C21E954" w14:textId="77777777" w:rsidTr="00535D9E">
      <w:trPr>
        <w:trHeight w:val="664"/>
      </w:trPr>
      <w:tc>
        <w:tcPr>
          <w:tcW w:w="1134" w:type="dxa"/>
        </w:tcPr>
        <w:p w14:paraId="57137532" w14:textId="14A9D343" w:rsidR="00D82964" w:rsidRDefault="00173692" w:rsidP="00D82964">
          <w:pPr>
            <w:pStyle w:val="Zhlav"/>
            <w:ind w:left="-115"/>
          </w:pPr>
          <w:r>
            <w:rPr>
              <w:rFonts w:ascii="Cambria" w:hAnsi="Cambria"/>
              <w:noProof/>
              <w:sz w:val="44"/>
              <w:szCs w:val="44"/>
            </w:rPr>
            <w:drawing>
              <wp:anchor distT="0" distB="0" distL="114300" distR="114300" simplePos="0" relativeHeight="251665408" behindDoc="0" locked="0" layoutInCell="1" allowOverlap="1" wp14:anchorId="4F75F4EA" wp14:editId="0E8B6624">
                <wp:simplePos x="0" y="0"/>
                <wp:positionH relativeFrom="column">
                  <wp:posOffset>-178050</wp:posOffset>
                </wp:positionH>
                <wp:positionV relativeFrom="paragraph">
                  <wp:posOffset>-101850</wp:posOffset>
                </wp:positionV>
                <wp:extent cx="708338" cy="708338"/>
                <wp:effectExtent l="0" t="0" r="3175" b="0"/>
                <wp:wrapNone/>
                <wp:docPr id="4" name="Grafický objekt 4" descr="Knihy se souvislou výpl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cký objekt 4" descr="Knihy se souvislou výplní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341" cy="712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14:paraId="2083D93B" w14:textId="31D8DA25" w:rsidR="00D82964" w:rsidRPr="00B80463" w:rsidRDefault="004609CA" w:rsidP="004609CA">
          <w:pPr>
            <w:pStyle w:val="Zhlav"/>
            <w:tabs>
              <w:tab w:val="clear" w:pos="4536"/>
              <w:tab w:val="clear" w:pos="9072"/>
              <w:tab w:val="left" w:pos="2089"/>
            </w:tabs>
            <w:ind w:left="-115"/>
            <w:rPr>
              <w:rFonts w:ascii="Cambria" w:hAnsi="Cambria"/>
              <w:noProof/>
              <w:sz w:val="44"/>
              <w:szCs w:val="44"/>
            </w:rPr>
          </w:pP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„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Poj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ď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te se u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č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it s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 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námi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“</w:t>
          </w:r>
          <w:r w:rsidR="008313A1">
            <w:rPr>
              <w:noProof/>
            </w:rPr>
            <w:t xml:space="preserve"> </w:t>
          </w:r>
        </w:p>
      </w:tc>
      <w:tc>
        <w:tcPr>
          <w:tcW w:w="851" w:type="dxa"/>
        </w:tcPr>
        <w:p w14:paraId="7D316CA5" w14:textId="20A0C9E6" w:rsidR="00D82964" w:rsidRDefault="00D82964" w:rsidP="00D82964">
          <w:pPr>
            <w:pStyle w:val="Zhlav"/>
            <w:ind w:left="-115"/>
            <w:rPr>
              <w:rFonts w:ascii="Cambria" w:hAnsi="Cambria"/>
              <w:noProof/>
              <w:sz w:val="40"/>
              <w:szCs w:val="40"/>
            </w:rPr>
          </w:pPr>
        </w:p>
      </w:tc>
    </w:tr>
  </w:tbl>
  <w:p w14:paraId="6C01313A" w14:textId="67359ABA" w:rsidR="00D82964" w:rsidRDefault="001E2F2B" w:rsidP="00D82964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AE15E1B" wp14:editId="6E48CC2A">
          <wp:simplePos x="0" y="0"/>
          <wp:positionH relativeFrom="column">
            <wp:posOffset>4143375</wp:posOffset>
          </wp:positionH>
          <wp:positionV relativeFrom="paragraph">
            <wp:posOffset>-869315</wp:posOffset>
          </wp:positionV>
          <wp:extent cx="2781837" cy="1408783"/>
          <wp:effectExtent l="0" t="0" r="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8" t="30169" b="13476"/>
                  <a:stretch/>
                </pic:blipFill>
                <pic:spPr bwMode="auto">
                  <a:xfrm>
                    <a:off x="0" y="0"/>
                    <a:ext cx="2781837" cy="1408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369B5" w14:textId="282AFFF3" w:rsidR="00D82964" w:rsidRDefault="00D829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D336" w14:textId="77777777" w:rsidR="00E80A2C" w:rsidRDefault="00E80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27A32"/>
    <w:multiLevelType w:val="hybridMultilevel"/>
    <w:tmpl w:val="F02413BC"/>
    <w:lvl w:ilvl="0" w:tplc="3C3651D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872C4"/>
    <w:multiLevelType w:val="hybridMultilevel"/>
    <w:tmpl w:val="EF1CA944"/>
    <w:lvl w:ilvl="0" w:tplc="3B52125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E3434"/>
    <w:multiLevelType w:val="hybridMultilevel"/>
    <w:tmpl w:val="93B89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8310">
    <w:abstractNumId w:val="1"/>
  </w:num>
  <w:num w:numId="2" w16cid:durableId="1664896236">
    <w:abstractNumId w:val="2"/>
  </w:num>
  <w:num w:numId="3" w16cid:durableId="140452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64"/>
    <w:rsid w:val="00003E38"/>
    <w:rsid w:val="00007C27"/>
    <w:rsid w:val="000D4FAE"/>
    <w:rsid w:val="0010162B"/>
    <w:rsid w:val="00173692"/>
    <w:rsid w:val="001E2F2B"/>
    <w:rsid w:val="002D2ABC"/>
    <w:rsid w:val="002F423B"/>
    <w:rsid w:val="00353D9A"/>
    <w:rsid w:val="00362C0A"/>
    <w:rsid w:val="00403048"/>
    <w:rsid w:val="00410434"/>
    <w:rsid w:val="00443332"/>
    <w:rsid w:val="0044724A"/>
    <w:rsid w:val="004609CA"/>
    <w:rsid w:val="00460F81"/>
    <w:rsid w:val="00496531"/>
    <w:rsid w:val="004A27E0"/>
    <w:rsid w:val="004B06B9"/>
    <w:rsid w:val="004B0C8C"/>
    <w:rsid w:val="004C2E51"/>
    <w:rsid w:val="00543BE6"/>
    <w:rsid w:val="005A7DA9"/>
    <w:rsid w:val="005D0BBA"/>
    <w:rsid w:val="005F1F1F"/>
    <w:rsid w:val="0061611B"/>
    <w:rsid w:val="00693B92"/>
    <w:rsid w:val="006D7B4C"/>
    <w:rsid w:val="00736772"/>
    <w:rsid w:val="00745798"/>
    <w:rsid w:val="00771790"/>
    <w:rsid w:val="0080540B"/>
    <w:rsid w:val="008313A1"/>
    <w:rsid w:val="00834ACB"/>
    <w:rsid w:val="00844E9B"/>
    <w:rsid w:val="00876506"/>
    <w:rsid w:val="008777C9"/>
    <w:rsid w:val="008B57A7"/>
    <w:rsid w:val="008D2821"/>
    <w:rsid w:val="008D6DDE"/>
    <w:rsid w:val="00904FC0"/>
    <w:rsid w:val="00964030"/>
    <w:rsid w:val="009C7BA4"/>
    <w:rsid w:val="009D387A"/>
    <w:rsid w:val="00A81AD2"/>
    <w:rsid w:val="00AA77F6"/>
    <w:rsid w:val="00AB3EB8"/>
    <w:rsid w:val="00B12FD4"/>
    <w:rsid w:val="00B2692F"/>
    <w:rsid w:val="00B72C0C"/>
    <w:rsid w:val="00B75559"/>
    <w:rsid w:val="00BA49FD"/>
    <w:rsid w:val="00BF50D5"/>
    <w:rsid w:val="00BF6A24"/>
    <w:rsid w:val="00C75A39"/>
    <w:rsid w:val="00CD33A2"/>
    <w:rsid w:val="00D02FE1"/>
    <w:rsid w:val="00D5095B"/>
    <w:rsid w:val="00D82964"/>
    <w:rsid w:val="00DC0123"/>
    <w:rsid w:val="00DF275E"/>
    <w:rsid w:val="00E34554"/>
    <w:rsid w:val="00E4165F"/>
    <w:rsid w:val="00E624D5"/>
    <w:rsid w:val="00E72F9B"/>
    <w:rsid w:val="00E80A2C"/>
    <w:rsid w:val="00F53266"/>
    <w:rsid w:val="00F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BE582"/>
  <w15:chartTrackingRefBased/>
  <w15:docId w15:val="{899BA375-545C-2D4E-AA8F-15BBC25A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9A3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4C2E51"/>
    <w:pPr>
      <w:keepNext/>
      <w:spacing w:before="120"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964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964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4C2E51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l7">
    <w:name w:val="l7"/>
    <w:basedOn w:val="Normln"/>
    <w:rsid w:val="004472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PromnnHTML">
    <w:name w:val="HTML Variable"/>
    <w:uiPriority w:val="99"/>
    <w:semiHidden/>
    <w:unhideWhenUsed/>
    <w:rsid w:val="0044724A"/>
    <w:rPr>
      <w:i/>
      <w:iCs/>
    </w:rPr>
  </w:style>
  <w:style w:type="paragraph" w:styleId="Bezmezer">
    <w:name w:val="No Spacing"/>
    <w:link w:val="BezmezerChar"/>
    <w:uiPriority w:val="1"/>
    <w:qFormat/>
    <w:rsid w:val="00E4165F"/>
    <w:rPr>
      <w:rFonts w:ascii="Calibri" w:eastAsia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E4165F"/>
    <w:pPr>
      <w:spacing w:after="200" w:line="276" w:lineRule="auto"/>
      <w:ind w:left="720"/>
      <w:jc w:val="left"/>
    </w:pPr>
    <w:rPr>
      <w:rFonts w:ascii="Calibri" w:eastAsia="Calibri" w:hAnsi="Calibri" w:cs="Calibri"/>
      <w:szCs w:val="22"/>
    </w:rPr>
  </w:style>
  <w:style w:type="character" w:customStyle="1" w:styleId="BezmezerChar">
    <w:name w:val="Bez mezer Char"/>
    <w:link w:val="Bezmezer"/>
    <w:uiPriority w:val="1"/>
    <w:locked/>
    <w:rsid w:val="00E4165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Kruliš BEPPO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Kruliš</dc:creator>
  <cp:keywords/>
  <dc:description/>
  <cp:lastModifiedBy>Mgr. Daniela Svobodová</cp:lastModifiedBy>
  <cp:revision>2</cp:revision>
  <cp:lastPrinted>2025-09-09T05:44:00Z</cp:lastPrinted>
  <dcterms:created xsi:type="dcterms:W3CDTF">2025-09-09T05:45:00Z</dcterms:created>
  <dcterms:modified xsi:type="dcterms:W3CDTF">2025-09-09T05:45:00Z</dcterms:modified>
</cp:coreProperties>
</file>