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4B28" w14:textId="77777777" w:rsidR="00E4165F" w:rsidRPr="002338F1" w:rsidRDefault="00E4165F" w:rsidP="00E4165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338F1">
        <w:rPr>
          <w:rFonts w:asciiTheme="minorHAnsi" w:hAnsiTheme="minorHAnsi" w:cstheme="minorHAnsi"/>
          <w:b/>
          <w:bCs/>
          <w:sz w:val="28"/>
          <w:szCs w:val="28"/>
        </w:rPr>
        <w:t xml:space="preserve">Plán výchovného poradce </w:t>
      </w:r>
      <w:r w:rsidRPr="002338F1">
        <w:rPr>
          <w:rFonts w:asciiTheme="minorHAnsi" w:hAnsiTheme="minorHAnsi" w:cstheme="minorHAnsi"/>
          <w:lang w:eastAsia="cs-CZ"/>
        </w:rPr>
        <w:t>–</w:t>
      </w:r>
      <w:r w:rsidRPr="002338F1">
        <w:rPr>
          <w:rFonts w:asciiTheme="minorHAnsi" w:hAnsiTheme="minorHAnsi" w:cstheme="minorHAnsi"/>
          <w:b/>
          <w:bCs/>
          <w:sz w:val="28"/>
          <w:szCs w:val="28"/>
        </w:rPr>
        <w:t xml:space="preserve"> školní rok 202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338F1">
        <w:rPr>
          <w:rFonts w:asciiTheme="minorHAnsi" w:hAnsiTheme="minorHAnsi" w:cstheme="minorHAnsi"/>
          <w:b/>
          <w:bCs/>
          <w:sz w:val="28"/>
          <w:szCs w:val="28"/>
        </w:rPr>
        <w:t>/202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4D0611AD" w14:textId="77777777" w:rsidR="00E4165F" w:rsidRDefault="00E4165F" w:rsidP="00E4165F">
      <w:pPr>
        <w:pStyle w:val="Bezmezer"/>
        <w:ind w:left="708"/>
        <w:rPr>
          <w:rFonts w:asciiTheme="minorHAnsi" w:hAnsiTheme="minorHAnsi" w:cstheme="minorHAnsi"/>
          <w:b/>
          <w:bCs/>
          <w:color w:val="800000"/>
        </w:rPr>
      </w:pPr>
    </w:p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760"/>
        <w:gridCol w:w="3730"/>
      </w:tblGrid>
      <w:tr w:rsidR="00E4165F" w:rsidRPr="007451A8" w14:paraId="01578C16" w14:textId="77777777" w:rsidTr="00103B40">
        <w:trPr>
          <w:trHeight w:val="52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F302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>Termín plnění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799C6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>Úkol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33191F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>Poznámky</w:t>
            </w:r>
          </w:p>
        </w:tc>
      </w:tr>
      <w:tr w:rsidR="00E4165F" w:rsidRPr="007451A8" w14:paraId="3229E5B4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16A5E8F5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75E6C4FC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srpen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311FF5EA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128D2D9A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E001D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70439" w14:textId="0923891C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Seznámit se s novelami právních norem platných pro školní rok 202</w:t>
            </w:r>
            <w:r>
              <w:rPr>
                <w:rFonts w:eastAsia="Times New Roman"/>
                <w:color w:val="000000"/>
                <w:lang w:eastAsia="cs-CZ"/>
              </w:rPr>
              <w:t>3</w:t>
            </w:r>
            <w:r w:rsidRPr="007451A8">
              <w:rPr>
                <w:rFonts w:eastAsia="Times New Roman"/>
                <w:color w:val="000000"/>
                <w:lang w:eastAsia="cs-CZ"/>
              </w:rPr>
              <w:t>/202</w:t>
            </w: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A9AE37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51169479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3A92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2D3C6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Zmonitorovat žáky s PO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A31984" w14:textId="77777777" w:rsidR="00E4165F" w:rsidRPr="007451A8" w:rsidRDefault="00E4165F" w:rsidP="00103B40">
            <w:pPr>
              <w:rPr>
                <w:rFonts w:eastAsia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6289E86D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6A4AD6A6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54197F56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září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7136E8B2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4F69BE99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C236E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7FB30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BC6489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F8F0332" w14:textId="77777777" w:rsidTr="00103B40">
        <w:trPr>
          <w:trHeight w:val="7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1E3D4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DF33C" w14:textId="77777777" w:rsidR="00E4165F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Spolupracovat s MŠ – monitoring dětí s problémy chování…</w:t>
            </w:r>
          </w:p>
          <w:p w14:paraId="04793FFC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Monitoring žáků s IVP – (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domškoláci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paběňáček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984B56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3492E4CA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A9704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0460C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 xml:space="preserve">Informovat zákonného zástupce žáka a žáka o náležitostech poskytované poradenské služby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8C3326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F842394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FE4C4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7DC57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>
              <w:rPr>
                <w:rFonts w:eastAsia="Times New Roman"/>
                <w:color w:val="800000"/>
                <w:lang w:eastAsia="cs-CZ"/>
              </w:rPr>
              <w:t xml:space="preserve">Nastavit smysluplnou spolupráci a respektující komunikaci – </w:t>
            </w:r>
            <w:proofErr w:type="spellStart"/>
            <w:r>
              <w:rPr>
                <w:rFonts w:eastAsia="Times New Roman"/>
                <w:color w:val="800000"/>
                <w:lang w:eastAsia="cs-CZ"/>
              </w:rPr>
              <w:t>pedagogovcé</w:t>
            </w:r>
            <w:proofErr w:type="spellEnd"/>
            <w:r>
              <w:rPr>
                <w:rFonts w:eastAsia="Times New Roman"/>
                <w:color w:val="800000"/>
                <w:lang w:eastAsia="cs-CZ"/>
              </w:rPr>
              <w:t xml:space="preserve"> – asistenti – MŠ, ZŠ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2CC4BB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364DAAA7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0B55E978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79EA4814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říjen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2BDC1CE8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1DA77408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88F40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C6822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způsob hodnocení žáků se speciálními vzdělávacími potřebami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F3D10B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44DF06D5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B1300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4B466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Zpracovat přehled žáků školy se speciálními vzdělávacími potřebami (zdravotní postižení, zdravotní znevýhodnění, sociální znevýhodnění)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799F3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ŠPP</w:t>
            </w:r>
          </w:p>
        </w:tc>
      </w:tr>
      <w:tr w:rsidR="00E4165F" w:rsidRPr="007451A8" w14:paraId="3B66F39A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5F624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097F9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prevenci školní neúspěšnosti, primární prevenci rizikového chování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22FD94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Spolupráce s p. Trpišovskou</w:t>
            </w:r>
          </w:p>
        </w:tc>
      </w:tr>
      <w:tr w:rsidR="00E4165F" w:rsidRPr="007451A8" w14:paraId="7C31A0DE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C36CE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F7133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Projednat s pedagogickými pracovníky aktivity školy zaměřené na preven</w:t>
            </w:r>
            <w:r>
              <w:rPr>
                <w:rFonts w:eastAsia="Times New Roman"/>
                <w:color w:val="800000"/>
                <w:lang w:eastAsia="cs-CZ"/>
              </w:rPr>
              <w:t>tivní aktivity – viz plán prevence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D68ED1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 xml:space="preserve">Spolupráce s p. </w:t>
            </w:r>
            <w:proofErr w:type="gramStart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Trpišovskou - ŠPP</w:t>
            </w:r>
            <w:proofErr w:type="gramEnd"/>
          </w:p>
        </w:tc>
      </w:tr>
      <w:tr w:rsidR="00E4165F" w:rsidRPr="007451A8" w14:paraId="65090528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16F566A7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5F6FE4C4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listopad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62A813B5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2DC30C11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B9C8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3EF6DC" w14:textId="77777777" w:rsidR="00E4165F" w:rsidRPr="007451A8" w:rsidRDefault="00E4165F" w:rsidP="00103B40">
            <w:pPr>
              <w:rPr>
                <w:rFonts w:eastAsia="Times New Roman"/>
                <w:color w:val="0000FF"/>
                <w:lang w:eastAsia="cs-CZ"/>
              </w:rPr>
            </w:pPr>
            <w:r>
              <w:rPr>
                <w:rFonts w:eastAsia="Times New Roman"/>
                <w:color w:val="0000FF"/>
                <w:lang w:eastAsia="cs-CZ"/>
              </w:rPr>
              <w:t>Setkání s týmem duševního zdraví – nastavení spolupráce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914185" w14:textId="77777777" w:rsidR="00E4165F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Proběhlo 3. 11. 2023</w:t>
            </w:r>
          </w:p>
          <w:p w14:paraId="708B5EDC" w14:textId="77777777" w:rsidR="00E4165F" w:rsidRPr="00EE26EB" w:rsidRDefault="00E4165F" w:rsidP="00E416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1AECA74E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2C29E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0E418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Projednat se zákonnými zástupci žáků se speciálními vzdělávacími potřebami způsob hodnocení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9B2524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Třídní schůzky – konzultace – jednotliví učitelé</w:t>
            </w:r>
          </w:p>
        </w:tc>
      </w:tr>
      <w:tr w:rsidR="00E4165F" w:rsidRPr="007451A8" w14:paraId="56F6BB1E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0AEB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E99F7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Zpracovat podmínky poskytování podpůrných opatření pro žáky se speciálními vzdělávacími potřebami, koordinovat poskytování poradenských služeb těmto žákům školou a školským poradenským zařízením, koordinace vzdělávacích opatření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A53BD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3D4B748B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5752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3D46E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197286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8DC0A7C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12C2C7B3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5573D147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prosinec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573073EC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3F687745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2A83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AB9FB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EDBC95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A1460E1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4756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98488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>
              <w:rPr>
                <w:rFonts w:eastAsia="Times New Roman"/>
                <w:color w:val="800000"/>
                <w:lang w:eastAsia="cs-CZ"/>
              </w:rPr>
              <w:t>Sestavit leták – propagace MŠ, ZŠ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2E1624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Spolupráce s OU</w:t>
            </w:r>
          </w:p>
        </w:tc>
      </w:tr>
      <w:tr w:rsidR="00E4165F" w:rsidRPr="007451A8" w14:paraId="062E4BE7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596F7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D6C0D" w14:textId="77777777" w:rsidR="00E4165F" w:rsidRDefault="00E4165F" w:rsidP="00103B40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Rodičovský dotazník</w:t>
            </w:r>
          </w:p>
          <w:p w14:paraId="70F72555" w14:textId="77777777" w:rsidR="00E4165F" w:rsidRPr="000244AD" w:rsidRDefault="00E4165F" w:rsidP="00E416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800000"/>
                <w:lang w:eastAsia="cs-CZ"/>
              </w:rPr>
            </w:pPr>
            <w:proofErr w:type="gramStart"/>
            <w:r w:rsidRPr="000244A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sleduje  spokojenost</w:t>
            </w:r>
            <w:proofErr w:type="gramEnd"/>
            <w:r w:rsidRPr="000244A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 vybranými aspekty fungování školy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601C66" w14:textId="77777777" w:rsidR="00E4165F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Schola</w:t>
            </w:r>
            <w:proofErr w:type="spellEnd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Empirica</w:t>
            </w:r>
            <w:proofErr w:type="spellEnd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Eduzměna</w:t>
            </w:r>
            <w:proofErr w:type="spellEnd"/>
            <w:proofErr w:type="gramEnd"/>
          </w:p>
        </w:tc>
      </w:tr>
      <w:tr w:rsidR="00E4165F" w:rsidRPr="007451A8" w14:paraId="0BDF33E6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39227E09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7B4A040B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618A25F6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3DD4B288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6B6C1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DC66F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 xml:space="preserve">Projednat v pedagogické radě péči o žáky se speciálními vzdělávacími potřebami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224C45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6D58CE37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1DF7A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71D84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péči o žáky s výchovnými či výukovými obtížemi a vytváření předpokladů pro jejich snižování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B434C3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0F3C5448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08B9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754AF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188F3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1CB5C39F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A1351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3D701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Zpracovat/aktualizovat směrnici pro školním poradenské pracoviště dle vyhlášky č. 72/2005 Sb., o poskytování poradenských služeb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9C0D44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7E6B78B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E5D0B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41DE7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Kontrola dokumentace poskytovaných poradenských služeb (žádosti, informování o náležitostech poskytované služby, výsledky vyšetření a doporučení, podpisy o informování o výsledcích šetření</w:t>
            </w:r>
            <w:r>
              <w:rPr>
                <w:rFonts w:eastAsia="Times New Roman"/>
                <w:color w:val="800000"/>
                <w:lang w:eastAsia="cs-CZ"/>
              </w:rPr>
              <w:t xml:space="preserve"> (PLPP)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5BF585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486033F7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C5398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FD10C" w14:textId="77777777" w:rsidR="00E4165F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>
              <w:rPr>
                <w:rFonts w:eastAsia="Times New Roman"/>
                <w:color w:val="800000"/>
                <w:lang w:eastAsia="cs-CZ"/>
              </w:rPr>
              <w:t xml:space="preserve">Projednat s pedagogickým sborem termín, obsah a poznámky na </w:t>
            </w:r>
            <w:proofErr w:type="spellStart"/>
            <w:r>
              <w:rPr>
                <w:rFonts w:eastAsia="Times New Roman"/>
                <w:color w:val="800000"/>
                <w:lang w:eastAsia="cs-CZ"/>
              </w:rPr>
              <w:t>předzápis</w:t>
            </w:r>
            <w:proofErr w:type="spellEnd"/>
            <w:r>
              <w:rPr>
                <w:rFonts w:eastAsia="Times New Roman"/>
                <w:color w:val="800000"/>
                <w:lang w:eastAsia="cs-CZ"/>
              </w:rPr>
              <w:t xml:space="preserve">, zapojit do </w:t>
            </w:r>
            <w:proofErr w:type="spellStart"/>
            <w:r>
              <w:rPr>
                <w:rFonts w:eastAsia="Times New Roman"/>
                <w:color w:val="800000"/>
                <w:lang w:eastAsia="cs-CZ"/>
              </w:rPr>
              <w:t>předzápisu</w:t>
            </w:r>
            <w:proofErr w:type="spellEnd"/>
            <w:r>
              <w:rPr>
                <w:rFonts w:eastAsia="Times New Roman"/>
                <w:color w:val="800000"/>
                <w:lang w:eastAsia="cs-CZ"/>
              </w:rPr>
              <w:t xml:space="preserve"> členy školské rady</w:t>
            </w:r>
          </w:p>
          <w:p w14:paraId="1FC3A99B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4E56A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Spolupráce s MŠ a s </w:t>
            </w:r>
            <w:proofErr w:type="spellStart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Paběňáčkem</w:t>
            </w:r>
            <w:proofErr w:type="spellEnd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 xml:space="preserve"> – dětská </w:t>
            </w:r>
            <w:proofErr w:type="gramStart"/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skupina - Paběnice</w:t>
            </w:r>
            <w:proofErr w:type="gramEnd"/>
          </w:p>
        </w:tc>
      </w:tr>
      <w:tr w:rsidR="00E4165F" w:rsidRPr="007451A8" w14:paraId="1D0DCC39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67402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8D2C12" w14:textId="77777777" w:rsidR="00E4165F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>
              <w:rPr>
                <w:rFonts w:eastAsia="Times New Roman"/>
                <w:color w:val="800000"/>
                <w:lang w:eastAsia="cs-CZ"/>
              </w:rPr>
              <w:t>Oslovit obecní úřady okolních obcí – nábor dětí do MŠ i ZŠ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E082FD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32FD9DFA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356075E9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509835E6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únor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7A58929E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2F02C16F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24CE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02.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DD00D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D36628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4C03DA57" w14:textId="77777777" w:rsidTr="00103B40">
        <w:trPr>
          <w:trHeight w:val="7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7BF2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6A45E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Kontrola plánů pedagogické podpory (nemusí být písemné) a individuálních vzdělávacích programů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8C7F7D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24F6E453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4ADC263A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7AB36B1D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březen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502134E4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17F443E8" w14:textId="77777777" w:rsidTr="00103B40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2014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87C7B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Kontrola následných vyšetření individuálně integrovaných žáků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6C332D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18569FE6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C6D1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107DC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>
              <w:rPr>
                <w:rFonts w:eastAsia="Times New Roman"/>
                <w:color w:val="800000"/>
                <w:lang w:eastAsia="cs-CZ"/>
              </w:rPr>
              <w:t xml:space="preserve">Aktualizovat </w:t>
            </w:r>
            <w:r w:rsidRPr="007451A8">
              <w:rPr>
                <w:rFonts w:eastAsia="Times New Roman"/>
                <w:color w:val="800000"/>
                <w:lang w:eastAsia="cs-CZ"/>
              </w:rPr>
              <w:t>seznam žáků, jejichž vývoj a vzdělávání vyžadují zvláštní pozornost, a příprava návrhu na další péči o tyto žáky (na základě vyhledávání a orientačního šetření)</w:t>
            </w:r>
            <w:r>
              <w:rPr>
                <w:rFonts w:eastAsia="Times New Roman"/>
                <w:color w:val="800000"/>
                <w:lang w:eastAsia="cs-CZ"/>
              </w:rPr>
              <w:t xml:space="preserve"> – propojení s financemi </w:t>
            </w:r>
            <w:proofErr w:type="gramStart"/>
            <w:r>
              <w:rPr>
                <w:rFonts w:eastAsia="Times New Roman"/>
                <w:color w:val="800000"/>
                <w:lang w:eastAsia="cs-CZ"/>
              </w:rPr>
              <w:t>z  OP</w:t>
            </w:r>
            <w:proofErr w:type="gramEnd"/>
            <w:r>
              <w:rPr>
                <w:rFonts w:eastAsia="Times New Roman"/>
                <w:color w:val="800000"/>
                <w:lang w:eastAsia="cs-CZ"/>
              </w:rPr>
              <w:t xml:space="preserve"> JAK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93744C9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0D726779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0FBF7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F2286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 xml:space="preserve">Informovat zákonného zástupce žáka a žáka o náležitostech poskytované poradenské služby; informovat zákonného zástupce žáka a žáka o výsledcích šetření a doporučení (do 30 dnů); informovanost potvrdit podpisem zákonného zástupce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AC48D2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241BCFC3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855D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2CF02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CC63C2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3C32E785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59FE2DDA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0731DF03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duben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1F452F43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19D7F326" w14:textId="77777777" w:rsidTr="00103B40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8AC6A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B22D9" w14:textId="77777777" w:rsidR="00E4165F" w:rsidRDefault="00E4165F" w:rsidP="00103B40">
            <w:pPr>
              <w:rPr>
                <w:rFonts w:eastAsia="Times New Roman"/>
                <w:color w:val="0000FF"/>
                <w:lang w:eastAsia="cs-CZ"/>
              </w:rPr>
            </w:pPr>
            <w:r>
              <w:rPr>
                <w:rFonts w:eastAsia="Times New Roman"/>
                <w:color w:val="0000FF"/>
                <w:lang w:eastAsia="cs-CZ"/>
              </w:rPr>
              <w:t>Příprava zápisu do 1. ročníku</w:t>
            </w:r>
          </w:p>
          <w:p w14:paraId="05E48520" w14:textId="77777777" w:rsidR="00E4165F" w:rsidRPr="007451A8" w:rsidRDefault="00E4165F" w:rsidP="00103B40">
            <w:pPr>
              <w:rPr>
                <w:rFonts w:eastAsia="Times New Roman"/>
                <w:color w:val="0000FF"/>
                <w:lang w:eastAsia="cs-CZ"/>
              </w:rPr>
            </w:pPr>
            <w:r>
              <w:rPr>
                <w:rFonts w:eastAsia="Times New Roman"/>
                <w:color w:val="0000FF"/>
                <w:lang w:eastAsia="cs-CZ"/>
              </w:rPr>
              <w:t>Zápis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D3C922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C00000"/>
                <w:sz w:val="18"/>
                <w:szCs w:val="18"/>
                <w:lang w:eastAsia="cs-CZ"/>
              </w:rPr>
              <w:t>Spolupráce s MŠ</w:t>
            </w:r>
          </w:p>
        </w:tc>
      </w:tr>
      <w:tr w:rsidR="00E4165F" w:rsidRPr="007451A8" w14:paraId="4ECC66C6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AB76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97940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průběh a výsledky chování žáků na akcích pořádaných školou (školní výlety, školy v přírodě, exkurze, lyžařské kurzy)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CD6C9B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22DF1929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AC6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673B1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integraci a vzdělávání žáků se speciálními vzdělávacími potřebami (žáci z jiného kulturního prostředí, žáci sociálně znevýhodnění)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211994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14F6536B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4FDED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E6A99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prevenci školní neúspěšnosti, primární prevenci rizikového chování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C794E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FF1EDF0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AFE8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4100E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Projednat se zákonnými zástupci žáků s vývojovou poruchou učení způsob hodnocení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58E910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0AA73173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21C4D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4A997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2AC3D3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40B68B99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4B20BA4E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41981EA6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květen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03DC97C1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07A01DBE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6472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52D9E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 xml:space="preserve">Zpracovat seznam žáků, kterým jsou bezplatně poskytovány učebnice a učební pomůcky </w:t>
            </w:r>
            <w:r>
              <w:rPr>
                <w:rFonts w:eastAsia="Times New Roman"/>
                <w:color w:val="800000"/>
                <w:lang w:eastAsia="cs-CZ"/>
              </w:rPr>
              <w:t xml:space="preserve">(budoucí </w:t>
            </w:r>
            <w:r w:rsidRPr="007451A8">
              <w:rPr>
                <w:rFonts w:eastAsia="Times New Roman"/>
                <w:color w:val="800000"/>
                <w:lang w:eastAsia="cs-CZ"/>
              </w:rPr>
              <w:t>žáci 1. tříd</w:t>
            </w:r>
            <w:r>
              <w:rPr>
                <w:rFonts w:eastAsia="Times New Roman"/>
                <w:color w:val="800000"/>
                <w:lang w:eastAsia="cs-CZ"/>
              </w:rPr>
              <w:t>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A3B694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1A1C0980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1AA90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05.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9140D" w14:textId="77777777" w:rsidR="00E4165F" w:rsidRPr="00DA7E1C" w:rsidRDefault="00E4165F" w:rsidP="00103B40">
            <w:pPr>
              <w:rPr>
                <w:rFonts w:eastAsia="Times New Roman"/>
                <w:color w:val="4472C4" w:themeColor="accent1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7E1C">
              <w:rPr>
                <w:rFonts w:eastAsia="Times New Roman"/>
                <w:color w:val="4472C4" w:themeColor="accent1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Zápis do MŠ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232A57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1B6EE90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52854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8EB2B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32A37E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06801DF4" w14:textId="77777777" w:rsidTr="00103B4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11EB09B2" w14:textId="77777777" w:rsidR="00E4165F" w:rsidRPr="007451A8" w:rsidRDefault="00E4165F" w:rsidP="00103B40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  <w:vAlign w:val="center"/>
            <w:hideMark/>
          </w:tcPr>
          <w:p w14:paraId="00DF9D0D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7451A8">
              <w:rPr>
                <w:rFonts w:ascii="Cambria" w:eastAsia="Times New Roman" w:hAnsi="Cambria"/>
                <w:b/>
                <w:bCs/>
                <w:color w:val="002060"/>
                <w:sz w:val="28"/>
                <w:szCs w:val="28"/>
                <w:lang w:eastAsia="cs-CZ"/>
              </w:rPr>
              <w:t>červen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CBF7"/>
          </w:tcPr>
          <w:p w14:paraId="1D98B5B8" w14:textId="77777777" w:rsidR="00E4165F" w:rsidRPr="007451A8" w:rsidRDefault="00E4165F" w:rsidP="00103B40">
            <w:pPr>
              <w:rPr>
                <w:rFonts w:ascii="Cambria" w:eastAsia="Times New Roman" w:hAnsi="Cambria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</w:tr>
      <w:tr w:rsidR="00E4165F" w:rsidRPr="007451A8" w14:paraId="3A7CA3A4" w14:textId="77777777" w:rsidTr="00103B40">
        <w:trPr>
          <w:trHeight w:val="12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9CAE7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9FD63" w14:textId="77777777" w:rsidR="00E4165F" w:rsidRDefault="00E4165F" w:rsidP="00103B40">
            <w:pPr>
              <w:rPr>
                <w:rFonts w:eastAsia="Times New Roman"/>
                <w:color w:val="0000FF"/>
                <w:lang w:eastAsia="cs-CZ"/>
              </w:rPr>
            </w:pPr>
            <w:r w:rsidRPr="007451A8">
              <w:rPr>
                <w:rFonts w:eastAsia="Times New Roman"/>
                <w:color w:val="0000FF"/>
                <w:lang w:eastAsia="cs-CZ"/>
              </w:rPr>
              <w:t>Vyhodnocení preventivního programu školy</w:t>
            </w:r>
          </w:p>
          <w:p w14:paraId="603A8BC4" w14:textId="77777777" w:rsidR="00E4165F" w:rsidRPr="007451A8" w:rsidRDefault="00E4165F" w:rsidP="00103B40">
            <w:pPr>
              <w:rPr>
                <w:rFonts w:eastAsia="Times New Roman"/>
                <w:color w:val="0000FF"/>
                <w:lang w:eastAsia="cs-CZ"/>
              </w:rPr>
            </w:pPr>
            <w:r>
              <w:rPr>
                <w:rFonts w:eastAsia="Times New Roman"/>
                <w:color w:val="0000FF"/>
                <w:lang w:eastAsia="cs-CZ"/>
              </w:rPr>
              <w:t>Vyhodnocení plánu VP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10BF03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109EB97E" w14:textId="77777777" w:rsidTr="00103B40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EA457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38EAD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</w:t>
            </w:r>
            <w:r>
              <w:rPr>
                <w:rFonts w:eastAsia="Times New Roman"/>
                <w:color w:val="000000"/>
                <w:lang w:eastAsia="cs-CZ"/>
              </w:rPr>
              <w:t xml:space="preserve"> prospěch žáku se školním neúspěchem – způsoby hodnocení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5539FE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4E6D5276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EBFC3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5D07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hodnocení u žáků s vývojovou poruchou učení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B0B06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56EDF37F" w14:textId="77777777" w:rsidTr="00103B4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1654A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79B5A" w14:textId="77777777" w:rsidR="00E4165F" w:rsidRPr="007451A8" w:rsidRDefault="00E4165F" w:rsidP="00103B40">
            <w:pPr>
              <w:rPr>
                <w:rFonts w:eastAsia="Times New Roman"/>
                <w:color w:val="000000"/>
                <w:lang w:eastAsia="cs-CZ"/>
              </w:rPr>
            </w:pPr>
            <w:r w:rsidRPr="007451A8">
              <w:rPr>
                <w:rFonts w:eastAsia="Times New Roman"/>
                <w:color w:val="000000"/>
                <w:lang w:eastAsia="cs-CZ"/>
              </w:rPr>
              <w:t>Projednat v pedagogické radě péči o žáky s výchovnými či výukovými obtížemi a vytváření předpokladů pro jejich snižování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2FB2E0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26E23918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32ADA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FAD42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Seznamovat pedagogické pracovníky s doporučeními školského poradenského zařízení; koordinovat zavádění podpůrných opatření, kontrolovat jejich realizaci a iniciovat jejich případnou aktualizaci</w:t>
            </w:r>
            <w:r>
              <w:rPr>
                <w:rFonts w:eastAsia="Times New Roman"/>
                <w:color w:val="800000"/>
                <w:lang w:eastAsia="cs-CZ"/>
              </w:rPr>
              <w:t>, koordinovat spolupráci AP a pedagogů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96A26E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2E4121D1" w14:textId="77777777" w:rsidTr="00103B40">
        <w:trPr>
          <w:trHeight w:val="9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50D1C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4B845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Kontrola dokumentace poskytovaných poradenských služeb (žádosti, informování o náležitostech poskytované služby, výsledky vyšetření a doporučení, podpisy o informování o výsledcích šetření)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DE2BB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  <w:tr w:rsidR="00E4165F" w:rsidRPr="007451A8" w14:paraId="78E41B47" w14:textId="77777777" w:rsidTr="00103B40">
        <w:trPr>
          <w:trHeight w:val="7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B2A31" w14:textId="77777777" w:rsidR="00E4165F" w:rsidRPr="007451A8" w:rsidRDefault="00E4165F" w:rsidP="00103B40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451A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06..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E566C" w14:textId="77777777" w:rsidR="00E4165F" w:rsidRPr="007451A8" w:rsidRDefault="00E4165F" w:rsidP="00103B40">
            <w:pPr>
              <w:rPr>
                <w:rFonts w:eastAsia="Times New Roman"/>
                <w:color w:val="800000"/>
                <w:lang w:eastAsia="cs-CZ"/>
              </w:rPr>
            </w:pPr>
            <w:r w:rsidRPr="007451A8">
              <w:rPr>
                <w:rFonts w:eastAsia="Times New Roman"/>
                <w:color w:val="800000"/>
                <w:lang w:eastAsia="cs-CZ"/>
              </w:rPr>
              <w:t>Kontrola plánu pedagogické podpory (nemusí být písemný) a individuálních vzdělávacích programů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561EAF" w14:textId="77777777" w:rsidR="00E4165F" w:rsidRPr="007451A8" w:rsidRDefault="00E4165F" w:rsidP="00103B40">
            <w:pPr>
              <w:rPr>
                <w:rFonts w:eastAsia="Times New Roman"/>
                <w:color w:val="C00000"/>
                <w:sz w:val="18"/>
                <w:szCs w:val="18"/>
                <w:lang w:eastAsia="cs-CZ"/>
              </w:rPr>
            </w:pPr>
          </w:p>
        </w:tc>
      </w:tr>
    </w:tbl>
    <w:p w14:paraId="61F76ECC" w14:textId="77777777" w:rsidR="00E4165F" w:rsidRDefault="00E4165F" w:rsidP="00E4165F">
      <w:pPr>
        <w:pStyle w:val="Bezmezer"/>
        <w:ind w:left="708"/>
        <w:rPr>
          <w:rFonts w:asciiTheme="minorHAnsi" w:hAnsiTheme="minorHAnsi" w:cstheme="minorHAnsi"/>
          <w:b/>
          <w:bCs/>
          <w:color w:val="800000"/>
        </w:rPr>
      </w:pPr>
    </w:p>
    <w:p w14:paraId="6C6279A0" w14:textId="77777777" w:rsidR="00E4165F" w:rsidRDefault="00E4165F" w:rsidP="00E4165F">
      <w:pPr>
        <w:pStyle w:val="Bezmezer"/>
        <w:rPr>
          <w:rFonts w:asciiTheme="minorHAnsi" w:hAnsiTheme="minorHAnsi" w:cstheme="minorHAnsi"/>
          <w:b/>
          <w:bCs/>
          <w:color w:val="800000"/>
        </w:rPr>
      </w:pPr>
      <w:r>
        <w:rPr>
          <w:rFonts w:asciiTheme="minorHAnsi" w:hAnsiTheme="minorHAnsi" w:cstheme="minorHAnsi"/>
          <w:b/>
          <w:bCs/>
          <w:color w:val="800000"/>
        </w:rPr>
        <w:t xml:space="preserve">Průběžná spolupráce se Školním poradenským pracovištěm, </w:t>
      </w:r>
      <w:proofErr w:type="spellStart"/>
      <w:r>
        <w:rPr>
          <w:rFonts w:asciiTheme="minorHAnsi" w:hAnsiTheme="minorHAnsi" w:cstheme="minorHAnsi"/>
          <w:b/>
          <w:bCs/>
          <w:color w:val="800000"/>
        </w:rPr>
        <w:t>pedagogicko</w:t>
      </w:r>
      <w:proofErr w:type="spellEnd"/>
      <w:r>
        <w:rPr>
          <w:rFonts w:asciiTheme="minorHAnsi" w:hAnsiTheme="minorHAnsi" w:cstheme="minorHAnsi"/>
          <w:b/>
          <w:bCs/>
          <w:color w:val="800000"/>
        </w:rPr>
        <w:t xml:space="preserve"> – psychologickou poradnou, Týmem duševního zdraví a dalšími složkami.</w:t>
      </w:r>
    </w:p>
    <w:p w14:paraId="18E0D016" w14:textId="77777777" w:rsidR="00E4165F" w:rsidRDefault="00E4165F" w:rsidP="00E4165F">
      <w:pPr>
        <w:pStyle w:val="Bezmezer"/>
        <w:rPr>
          <w:rFonts w:asciiTheme="minorHAnsi" w:hAnsiTheme="minorHAnsi" w:cstheme="minorHAnsi"/>
          <w:b/>
          <w:bCs/>
          <w:color w:val="800000"/>
        </w:rPr>
      </w:pPr>
      <w:r>
        <w:rPr>
          <w:rFonts w:asciiTheme="minorHAnsi" w:hAnsiTheme="minorHAnsi" w:cstheme="minorHAnsi"/>
          <w:b/>
          <w:bCs/>
          <w:color w:val="800000"/>
        </w:rPr>
        <w:t xml:space="preserve">Pravidelné sledování a vyhodnocování schránky důvěry – </w:t>
      </w:r>
      <w:proofErr w:type="spellStart"/>
      <w:r>
        <w:rPr>
          <w:rFonts w:asciiTheme="minorHAnsi" w:hAnsiTheme="minorHAnsi" w:cstheme="minorHAnsi"/>
          <w:b/>
          <w:bCs/>
          <w:color w:val="800000"/>
        </w:rPr>
        <w:t>Důvěrníček</w:t>
      </w:r>
      <w:proofErr w:type="spellEnd"/>
      <w:r>
        <w:rPr>
          <w:rFonts w:asciiTheme="minorHAnsi" w:hAnsiTheme="minorHAnsi" w:cstheme="minorHAnsi"/>
          <w:b/>
          <w:bCs/>
          <w:color w:val="800000"/>
        </w:rPr>
        <w:t xml:space="preserve"> </w:t>
      </w:r>
    </w:p>
    <w:p w14:paraId="039B9145" w14:textId="77777777" w:rsidR="00E4165F" w:rsidRDefault="00E4165F" w:rsidP="00E4165F">
      <w:pPr>
        <w:pStyle w:val="Bezmezer"/>
        <w:rPr>
          <w:rFonts w:asciiTheme="minorHAnsi" w:hAnsiTheme="minorHAnsi" w:cstheme="minorHAnsi"/>
          <w:b/>
          <w:bCs/>
          <w:color w:val="800000"/>
        </w:rPr>
      </w:pPr>
      <w:r>
        <w:rPr>
          <w:rFonts w:asciiTheme="minorHAnsi" w:hAnsiTheme="minorHAnsi" w:cstheme="minorHAnsi"/>
          <w:b/>
          <w:bCs/>
          <w:color w:val="800000"/>
        </w:rPr>
        <w:t>Pravidelné komunitní kruhy v rámci celé školy.</w:t>
      </w:r>
    </w:p>
    <w:p w14:paraId="0220BD2A" w14:textId="77777777" w:rsidR="00E4165F" w:rsidRPr="002338F1" w:rsidRDefault="00E4165F" w:rsidP="00E4165F">
      <w:pPr>
        <w:pStyle w:val="Bezmezer"/>
        <w:ind w:left="708"/>
        <w:rPr>
          <w:rFonts w:asciiTheme="minorHAnsi" w:hAnsiTheme="minorHAnsi" w:cstheme="minorHAnsi"/>
          <w:b/>
          <w:bCs/>
          <w:color w:val="800000"/>
        </w:rPr>
      </w:pPr>
    </w:p>
    <w:p w14:paraId="1EDFC05C" w14:textId="6A6BFE5D" w:rsidR="00BF6A24" w:rsidRPr="00BF6A24" w:rsidRDefault="00BF6A24" w:rsidP="00BF6A24">
      <w:pPr>
        <w:rPr>
          <w:lang w:eastAsia="cs-CZ"/>
        </w:rPr>
      </w:pPr>
    </w:p>
    <w:sectPr w:rsidR="00BF6A24" w:rsidRPr="00BF6A24" w:rsidSect="00D82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23E0" w14:textId="77777777" w:rsidR="005F1F1F" w:rsidRDefault="005F1F1F" w:rsidP="00D82964">
      <w:r>
        <w:separator/>
      </w:r>
    </w:p>
  </w:endnote>
  <w:endnote w:type="continuationSeparator" w:id="0">
    <w:p w14:paraId="6680BE9C" w14:textId="77777777" w:rsidR="005F1F1F" w:rsidRDefault="005F1F1F" w:rsidP="00D8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918" w14:textId="77777777" w:rsidR="00E80A2C" w:rsidRDefault="00E80A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AC1" w14:textId="5A1A9870" w:rsidR="00D82964" w:rsidRPr="00B75559" w:rsidRDefault="00CD33A2" w:rsidP="00CD33A2">
    <w:pPr>
      <w:pStyle w:val="Zpat"/>
      <w:tabs>
        <w:tab w:val="clear" w:pos="9072"/>
        <w:tab w:val="right" w:pos="10460"/>
      </w:tabs>
      <w:rPr>
        <w:color w:val="FFFFFF" w:themeColor="background1"/>
        <w:sz w:val="21"/>
        <w:szCs w:val="22"/>
      </w:rPr>
    </w:pPr>
    <w:r w:rsidRPr="00B75559">
      <w:rPr>
        <w:noProof/>
        <w:color w:val="FFFFFF" w:themeColor="background1"/>
        <w:sz w:val="21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56EDEF" wp14:editId="12F94B14">
              <wp:simplePos x="0" y="0"/>
              <wp:positionH relativeFrom="column">
                <wp:posOffset>-648952</wp:posOffset>
              </wp:positionH>
              <wp:positionV relativeFrom="paragraph">
                <wp:posOffset>-40640</wp:posOffset>
              </wp:positionV>
              <wp:extent cx="7752080" cy="965200"/>
              <wp:effectExtent l="0" t="0" r="7620" b="1270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080" cy="965200"/>
                      </a:xfrm>
                      <a:prstGeom prst="rect">
                        <a:avLst/>
                      </a:prstGeom>
                      <a:solidFill>
                        <a:srgbClr val="2BECF1"/>
                      </a:solidFill>
                      <a:ln>
                        <a:solidFill>
                          <a:srgbClr val="2BECF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79184" id="Obdélník 1" o:spid="_x0000_s1026" style="position:absolute;margin-left:-51.1pt;margin-top:-3.2pt;width:610.4pt;height:7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" fillcolor="#2becf1" strokecolor="#2becf1" strokeweight="1pt"/>
          </w:pict>
        </mc:Fallback>
      </mc:AlternateContent>
    </w:r>
    <w:r w:rsidR="00D82964" w:rsidRPr="00B75559">
      <w:rPr>
        <w:color w:val="FFFFFF" w:themeColor="background1"/>
        <w:sz w:val="21"/>
        <w:szCs w:val="22"/>
      </w:rPr>
      <w:t xml:space="preserve">Základní škola a Mateřská škola Červené Janovice, </w:t>
    </w:r>
    <w:r w:rsidR="00D82964" w:rsidRPr="00B75559">
      <w:rPr>
        <w:color w:val="FFFFFF" w:themeColor="background1"/>
        <w:sz w:val="16"/>
        <w:szCs w:val="18"/>
      </w:rPr>
      <w:t xml:space="preserve">příspěvková organizace.      </w:t>
    </w:r>
    <w:r w:rsidR="00D82964" w:rsidRPr="00B75559">
      <w:rPr>
        <w:color w:val="FFFFFF" w:themeColor="background1"/>
        <w:sz w:val="21"/>
        <w:szCs w:val="22"/>
      </w:rPr>
      <w:tab/>
    </w:r>
  </w:p>
  <w:p w14:paraId="1EC109CB" w14:textId="082B4258" w:rsidR="00CD33A2" w:rsidRPr="00B75559" w:rsidRDefault="00D82964" w:rsidP="00CD33A2">
    <w:pPr>
      <w:pStyle w:val="Zpat"/>
      <w:tabs>
        <w:tab w:val="clear" w:pos="9072"/>
        <w:tab w:val="left" w:pos="7230"/>
        <w:tab w:val="right" w:pos="10460"/>
      </w:tabs>
      <w:rPr>
        <w:color w:val="FFFFFF" w:themeColor="background1"/>
        <w:sz w:val="21"/>
        <w:szCs w:val="22"/>
      </w:rPr>
    </w:pPr>
    <w:r w:rsidRPr="00B75559">
      <w:rPr>
        <w:color w:val="FFFFFF" w:themeColor="background1"/>
        <w:sz w:val="21"/>
        <w:szCs w:val="22"/>
      </w:rPr>
      <w:t xml:space="preserve">Červené Janovice 145, </w:t>
    </w:r>
    <w:r w:rsidR="00CD33A2" w:rsidRPr="00B75559">
      <w:rPr>
        <w:color w:val="FFFFFF" w:themeColor="background1"/>
        <w:sz w:val="21"/>
        <w:szCs w:val="22"/>
      </w:rPr>
      <w:tab/>
    </w:r>
    <w:r w:rsidR="00CD33A2" w:rsidRPr="00B75559">
      <w:rPr>
        <w:color w:val="FFFFFF" w:themeColor="background1"/>
        <w:sz w:val="21"/>
        <w:szCs w:val="22"/>
      </w:rPr>
      <w:tab/>
    </w:r>
    <w:r w:rsidR="00E80A2C">
      <w:rPr>
        <w:color w:val="FFFFFF" w:themeColor="background1"/>
        <w:sz w:val="21"/>
        <w:szCs w:val="22"/>
      </w:rPr>
      <w:t xml:space="preserve">   </w:t>
    </w:r>
    <w:r w:rsidR="00CD33A2" w:rsidRPr="00B75559">
      <w:rPr>
        <w:color w:val="FFFFFF" w:themeColor="background1"/>
        <w:sz w:val="21"/>
        <w:szCs w:val="22"/>
      </w:rPr>
      <w:t>t: 327 594</w:t>
    </w:r>
    <w:r w:rsidR="00E80A2C">
      <w:rPr>
        <w:color w:val="FFFFFF" w:themeColor="background1"/>
        <w:sz w:val="21"/>
        <w:szCs w:val="22"/>
      </w:rPr>
      <w:t> </w:t>
    </w:r>
    <w:r w:rsidR="00CD33A2" w:rsidRPr="00B75559">
      <w:rPr>
        <w:color w:val="FFFFFF" w:themeColor="background1"/>
        <w:sz w:val="21"/>
        <w:szCs w:val="22"/>
      </w:rPr>
      <w:t>338</w:t>
    </w:r>
    <w:r w:rsidR="00E80A2C">
      <w:rPr>
        <w:color w:val="FFFFFF" w:themeColor="background1"/>
        <w:sz w:val="21"/>
        <w:szCs w:val="22"/>
      </w:rPr>
      <w:t>, 607 004 407</w:t>
    </w:r>
  </w:p>
  <w:p w14:paraId="0C4D902D" w14:textId="11C90A5B" w:rsidR="00D82964" w:rsidRPr="00B75559" w:rsidRDefault="00D82964" w:rsidP="00CD33A2">
    <w:pPr>
      <w:pStyle w:val="Zpat"/>
      <w:tabs>
        <w:tab w:val="clear" w:pos="9072"/>
        <w:tab w:val="right" w:pos="10460"/>
      </w:tabs>
      <w:rPr>
        <w:color w:val="FFFFFF" w:themeColor="background1"/>
        <w:sz w:val="21"/>
        <w:szCs w:val="22"/>
      </w:rPr>
    </w:pPr>
    <w:r w:rsidRPr="00B75559">
      <w:rPr>
        <w:color w:val="FFFFFF" w:themeColor="background1"/>
        <w:sz w:val="21"/>
        <w:szCs w:val="22"/>
      </w:rPr>
      <w:t>285 42 Červené Janovice</w:t>
    </w:r>
    <w:r w:rsidRPr="00B75559">
      <w:rPr>
        <w:color w:val="FFFFFF" w:themeColor="background1"/>
        <w:sz w:val="21"/>
        <w:szCs w:val="22"/>
      </w:rPr>
      <w:tab/>
    </w:r>
    <w:r w:rsidR="00E80A2C">
      <w:rPr>
        <w:color w:val="FFFFFF" w:themeColor="background1"/>
        <w:sz w:val="21"/>
        <w:szCs w:val="22"/>
      </w:rPr>
      <w:tab/>
      <w:t>e: vedeni@zscervenejanovice.cz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8E19" w14:textId="77777777" w:rsidR="00E80A2C" w:rsidRDefault="00E80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81EB" w14:textId="77777777" w:rsidR="005F1F1F" w:rsidRDefault="005F1F1F" w:rsidP="00D82964">
      <w:r>
        <w:separator/>
      </w:r>
    </w:p>
  </w:footnote>
  <w:footnote w:type="continuationSeparator" w:id="0">
    <w:p w14:paraId="525E2740" w14:textId="77777777" w:rsidR="005F1F1F" w:rsidRDefault="005F1F1F" w:rsidP="00D8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D1A7" w14:textId="77777777" w:rsidR="00E80A2C" w:rsidRDefault="00E80A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Look w:val="06A0" w:firstRow="1" w:lastRow="0" w:firstColumn="1" w:lastColumn="0" w:noHBand="1" w:noVBand="1"/>
    </w:tblPr>
    <w:tblGrid>
      <w:gridCol w:w="1134"/>
      <w:gridCol w:w="8505"/>
      <w:gridCol w:w="851"/>
    </w:tblGrid>
    <w:tr w:rsidR="00D82964" w14:paraId="6C21E954" w14:textId="77777777" w:rsidTr="00535D9E">
      <w:trPr>
        <w:trHeight w:val="664"/>
      </w:trPr>
      <w:tc>
        <w:tcPr>
          <w:tcW w:w="1134" w:type="dxa"/>
        </w:tcPr>
        <w:p w14:paraId="57137532" w14:textId="14A9D343" w:rsidR="00D82964" w:rsidRDefault="00173692" w:rsidP="00D82964">
          <w:pPr>
            <w:pStyle w:val="Zhlav"/>
            <w:ind w:left="-115"/>
          </w:pPr>
          <w:r>
            <w:rPr>
              <w:rFonts w:ascii="Cambria" w:hAnsi="Cambria"/>
              <w:noProof/>
              <w:sz w:val="44"/>
              <w:szCs w:val="44"/>
            </w:rPr>
            <w:drawing>
              <wp:anchor distT="0" distB="0" distL="114300" distR="114300" simplePos="0" relativeHeight="251665408" behindDoc="0" locked="0" layoutInCell="1" allowOverlap="1" wp14:anchorId="4F75F4EA" wp14:editId="0E8B6624">
                <wp:simplePos x="0" y="0"/>
                <wp:positionH relativeFrom="column">
                  <wp:posOffset>-178050</wp:posOffset>
                </wp:positionH>
                <wp:positionV relativeFrom="paragraph">
                  <wp:posOffset>-101850</wp:posOffset>
                </wp:positionV>
                <wp:extent cx="708338" cy="708338"/>
                <wp:effectExtent l="0" t="0" r="3175" b="0"/>
                <wp:wrapNone/>
                <wp:docPr id="4" name="Grafický objekt 4" descr="Knihy se souvislou výpl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cký objekt 4" descr="Knihy se souvislou výplní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341" cy="712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14:paraId="2083D93B" w14:textId="31D8DA25" w:rsidR="00D82964" w:rsidRPr="00B80463" w:rsidRDefault="004609CA" w:rsidP="004609CA">
          <w:pPr>
            <w:pStyle w:val="Zhlav"/>
            <w:tabs>
              <w:tab w:val="clear" w:pos="4536"/>
              <w:tab w:val="clear" w:pos="9072"/>
              <w:tab w:val="left" w:pos="2089"/>
            </w:tabs>
            <w:ind w:left="-115"/>
            <w:rPr>
              <w:rFonts w:ascii="Cambria" w:hAnsi="Cambria"/>
              <w:noProof/>
              <w:sz w:val="44"/>
              <w:szCs w:val="44"/>
            </w:rPr>
          </w:pPr>
          <w:r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„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Poj</w:t>
          </w:r>
          <w:r w:rsidRPr="004609CA">
            <w:rPr>
              <w:rFonts w:ascii="Arial Black" w:hAnsi="Arial Black" w:cs="Cambria"/>
              <w:color w:val="767171" w:themeColor="background2" w:themeShade="80"/>
              <w:sz w:val="40"/>
              <w:szCs w:val="40"/>
            </w:rPr>
            <w:t>ď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te se u</w:t>
          </w:r>
          <w:r w:rsidRPr="004609CA">
            <w:rPr>
              <w:rFonts w:ascii="Arial Black" w:hAnsi="Arial Black" w:cs="Cambria"/>
              <w:color w:val="767171" w:themeColor="background2" w:themeShade="80"/>
              <w:sz w:val="40"/>
              <w:szCs w:val="40"/>
            </w:rPr>
            <w:t>č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it s</w:t>
          </w:r>
          <w:r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 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námi</w:t>
          </w:r>
          <w:r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“</w:t>
          </w:r>
          <w:r w:rsidR="008313A1">
            <w:rPr>
              <w:noProof/>
            </w:rPr>
            <w:t xml:space="preserve"> </w:t>
          </w:r>
        </w:p>
      </w:tc>
      <w:tc>
        <w:tcPr>
          <w:tcW w:w="851" w:type="dxa"/>
        </w:tcPr>
        <w:p w14:paraId="7D316CA5" w14:textId="20A0C9E6" w:rsidR="00D82964" w:rsidRDefault="00D82964" w:rsidP="00D82964">
          <w:pPr>
            <w:pStyle w:val="Zhlav"/>
            <w:ind w:left="-115"/>
            <w:rPr>
              <w:rFonts w:ascii="Cambria" w:hAnsi="Cambria"/>
              <w:noProof/>
              <w:sz w:val="40"/>
              <w:szCs w:val="40"/>
            </w:rPr>
          </w:pPr>
        </w:p>
      </w:tc>
    </w:tr>
  </w:tbl>
  <w:p w14:paraId="6C01313A" w14:textId="67359ABA" w:rsidR="00D82964" w:rsidRDefault="001E2F2B" w:rsidP="00D82964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E15E1B" wp14:editId="6E48CC2A">
          <wp:simplePos x="0" y="0"/>
          <wp:positionH relativeFrom="column">
            <wp:posOffset>4143375</wp:posOffset>
          </wp:positionH>
          <wp:positionV relativeFrom="paragraph">
            <wp:posOffset>-869315</wp:posOffset>
          </wp:positionV>
          <wp:extent cx="2781837" cy="1408783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8" t="30169" b="13476"/>
                  <a:stretch/>
                </pic:blipFill>
                <pic:spPr bwMode="auto">
                  <a:xfrm>
                    <a:off x="0" y="0"/>
                    <a:ext cx="2781837" cy="1408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369B5" w14:textId="282AFFF3" w:rsidR="00D82964" w:rsidRDefault="00D82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D336" w14:textId="77777777" w:rsidR="00E80A2C" w:rsidRDefault="00E80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2C4"/>
    <w:multiLevelType w:val="hybridMultilevel"/>
    <w:tmpl w:val="EF1CA944"/>
    <w:lvl w:ilvl="0" w:tplc="3B52125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4"/>
    <w:rsid w:val="00003E38"/>
    <w:rsid w:val="00007C27"/>
    <w:rsid w:val="000D4FAE"/>
    <w:rsid w:val="00173692"/>
    <w:rsid w:val="001E2F2B"/>
    <w:rsid w:val="002D2ABC"/>
    <w:rsid w:val="002F423B"/>
    <w:rsid w:val="00353D9A"/>
    <w:rsid w:val="00362C0A"/>
    <w:rsid w:val="00403048"/>
    <w:rsid w:val="00410434"/>
    <w:rsid w:val="00443332"/>
    <w:rsid w:val="0044724A"/>
    <w:rsid w:val="004609CA"/>
    <w:rsid w:val="004A27E0"/>
    <w:rsid w:val="004B06B9"/>
    <w:rsid w:val="004B0C8C"/>
    <w:rsid w:val="004C2E51"/>
    <w:rsid w:val="005A7DA9"/>
    <w:rsid w:val="005D0BBA"/>
    <w:rsid w:val="005F1F1F"/>
    <w:rsid w:val="0061611B"/>
    <w:rsid w:val="00693B92"/>
    <w:rsid w:val="006D7B4C"/>
    <w:rsid w:val="00736772"/>
    <w:rsid w:val="0080540B"/>
    <w:rsid w:val="008313A1"/>
    <w:rsid w:val="00834ACB"/>
    <w:rsid w:val="00876506"/>
    <w:rsid w:val="008777C9"/>
    <w:rsid w:val="008B57A7"/>
    <w:rsid w:val="008D2821"/>
    <w:rsid w:val="00904FC0"/>
    <w:rsid w:val="00964030"/>
    <w:rsid w:val="009D387A"/>
    <w:rsid w:val="00AA77F6"/>
    <w:rsid w:val="00AB3EB8"/>
    <w:rsid w:val="00B12FD4"/>
    <w:rsid w:val="00B75559"/>
    <w:rsid w:val="00BF50D5"/>
    <w:rsid w:val="00BF6A24"/>
    <w:rsid w:val="00C75A39"/>
    <w:rsid w:val="00CD33A2"/>
    <w:rsid w:val="00D82964"/>
    <w:rsid w:val="00DF275E"/>
    <w:rsid w:val="00E34554"/>
    <w:rsid w:val="00E4165F"/>
    <w:rsid w:val="00E624D5"/>
    <w:rsid w:val="00E72F9B"/>
    <w:rsid w:val="00E80A2C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BE582"/>
  <w15:chartTrackingRefBased/>
  <w15:docId w15:val="{899BA375-545C-2D4E-AA8F-15BBC25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9A3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4C2E51"/>
    <w:pPr>
      <w:keepNext/>
      <w:spacing w:before="12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9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964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D829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964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4C2E51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l7">
    <w:name w:val="l7"/>
    <w:basedOn w:val="Normln"/>
    <w:rsid w:val="00447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uiPriority w:val="99"/>
    <w:semiHidden/>
    <w:unhideWhenUsed/>
    <w:rsid w:val="0044724A"/>
    <w:rPr>
      <w:i/>
      <w:iCs/>
    </w:rPr>
  </w:style>
  <w:style w:type="paragraph" w:styleId="Bezmezer">
    <w:name w:val="No Spacing"/>
    <w:link w:val="BezmezerChar"/>
    <w:uiPriority w:val="1"/>
    <w:qFormat/>
    <w:rsid w:val="00E4165F"/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E4165F"/>
    <w:pPr>
      <w:spacing w:after="200" w:line="276" w:lineRule="auto"/>
      <w:ind w:left="720"/>
      <w:jc w:val="left"/>
    </w:pPr>
    <w:rPr>
      <w:rFonts w:ascii="Calibri" w:eastAsia="Calibri" w:hAnsi="Calibri" w:cs="Calibri"/>
      <w:szCs w:val="22"/>
    </w:rPr>
  </w:style>
  <w:style w:type="character" w:customStyle="1" w:styleId="BezmezerChar">
    <w:name w:val="Bez mezer Char"/>
    <w:link w:val="Bezmezer"/>
    <w:uiPriority w:val="1"/>
    <w:locked/>
    <w:rsid w:val="00E4165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Kruliš BEPPO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Kruliš</dc:creator>
  <cp:keywords/>
  <dc:description/>
  <cp:lastModifiedBy>Mgr. Daniela Svobodová</cp:lastModifiedBy>
  <cp:revision>2</cp:revision>
  <cp:lastPrinted>2023-09-22T08:42:00Z</cp:lastPrinted>
  <dcterms:created xsi:type="dcterms:W3CDTF">2023-12-08T13:17:00Z</dcterms:created>
  <dcterms:modified xsi:type="dcterms:W3CDTF">2023-12-08T13:17:00Z</dcterms:modified>
</cp:coreProperties>
</file>